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8C0" w:rsidRPr="007E2EA9" w:rsidRDefault="0001303D" w:rsidP="00A10CFF">
      <w:pPr>
        <w:pStyle w:val="Heading1"/>
      </w:pPr>
      <w:r w:rsidRPr="0001303D">
        <w:rPr>
          <w:b/>
        </w:rPr>
        <w:t>Stage 0</w:t>
      </w:r>
      <w:r w:rsidR="00D73BB7">
        <w:rPr>
          <w:b/>
        </w:rPr>
        <w:t>4</w:t>
      </w:r>
      <w:r>
        <w:t xml:space="preserve">: </w:t>
      </w:r>
      <w:r w:rsidR="00D73BB7">
        <w:t>Draft Mod</w:t>
      </w:r>
      <w:r w:rsidR="005E4F33">
        <w:t>ification</w:t>
      </w:r>
      <w:r w:rsidR="00D73BB7">
        <w:t xml:space="preserve"> Report</w:t>
      </w:r>
    </w:p>
    <w:tbl>
      <w:tblPr>
        <w:tblStyle w:val="TableGrid"/>
        <w:tblW w:w="8276" w:type="dxa"/>
        <w:tblInd w:w="-233"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CE0DA"/>
        <w:tblLayout w:type="fixed"/>
        <w:tblCellMar>
          <w:left w:w="0" w:type="dxa"/>
          <w:right w:w="0" w:type="dxa"/>
        </w:tblCellMar>
        <w:tblLook w:val="01E0" w:firstRow="1" w:lastRow="1" w:firstColumn="1" w:lastColumn="1" w:noHBand="0" w:noVBand="0"/>
      </w:tblPr>
      <w:tblGrid>
        <w:gridCol w:w="247"/>
        <w:gridCol w:w="918"/>
        <w:gridCol w:w="6879"/>
        <w:gridCol w:w="232"/>
      </w:tblGrid>
      <w:tr w:rsidR="00F21814">
        <w:trPr>
          <w:trHeight w:val="2722"/>
        </w:trPr>
        <w:tc>
          <w:tcPr>
            <w:tcW w:w="247" w:type="dxa"/>
            <w:tcBorders>
              <w:top w:val="nil"/>
              <w:left w:val="single" w:sz="6" w:space="0" w:color="CCE0DA"/>
              <w:bottom w:val="nil"/>
            </w:tcBorders>
            <w:shd w:val="clear" w:color="auto" w:fill="CCE0DA"/>
          </w:tcPr>
          <w:p w:rsidR="00F21814" w:rsidRDefault="00F21814" w:rsidP="00FE4411">
            <w:pPr>
              <w:ind w:hanging="11"/>
            </w:pPr>
          </w:p>
        </w:tc>
        <w:tc>
          <w:tcPr>
            <w:tcW w:w="7797" w:type="dxa"/>
            <w:gridSpan w:val="2"/>
            <w:shd w:val="clear" w:color="auto" w:fill="CCE0DA"/>
          </w:tcPr>
          <w:p w:rsidR="00BD0550" w:rsidRDefault="00BD0550" w:rsidP="007B7F8A">
            <w:pPr>
              <w:pStyle w:val="Heading2"/>
              <w:spacing w:before="120"/>
              <w:outlineLvl w:val="1"/>
            </w:pPr>
            <w:r>
              <w:t>P</w:t>
            </w:r>
            <w:r w:rsidR="006533CA">
              <w:t>292</w:t>
            </w:r>
            <w:r>
              <w:t>:</w:t>
            </w:r>
          </w:p>
          <w:p w:rsidR="00512992" w:rsidRPr="00F05FAF" w:rsidRDefault="006533CA" w:rsidP="00F05FAF">
            <w:r w:rsidRPr="006533CA">
              <w:rPr>
                <w:rFonts w:cs="Arial"/>
                <w:bCs/>
                <w:iCs/>
                <w:color w:val="008576"/>
                <w:sz w:val="80"/>
                <w:szCs w:val="28"/>
              </w:rPr>
              <w:t>‘Amending Supplier &amp; Meter Operator Agent responsibilities for smart Meter Technical Details’</w:t>
            </w:r>
          </w:p>
        </w:tc>
        <w:tc>
          <w:tcPr>
            <w:tcW w:w="232" w:type="dxa"/>
            <w:tcBorders>
              <w:top w:val="nil"/>
              <w:bottom w:val="nil"/>
              <w:right w:val="single" w:sz="6" w:space="0" w:color="CCE0DA"/>
            </w:tcBorders>
            <w:shd w:val="clear" w:color="auto" w:fill="CCE0DA"/>
          </w:tcPr>
          <w:p w:rsidR="00F21814" w:rsidRDefault="00F21814" w:rsidP="007E2EA9"/>
        </w:tc>
        <w:bookmarkStart w:id="0" w:name="_GoBack"/>
        <w:bookmarkEnd w:id="0"/>
      </w:tr>
      <w:tr w:rsidR="00633753">
        <w:trPr>
          <w:trHeight w:val="3160"/>
        </w:trPr>
        <w:tc>
          <w:tcPr>
            <w:tcW w:w="247" w:type="dxa"/>
            <w:tcBorders>
              <w:top w:val="nil"/>
              <w:left w:val="single" w:sz="6" w:space="0" w:color="CCE0DA"/>
              <w:bottom w:val="nil"/>
            </w:tcBorders>
            <w:shd w:val="clear" w:color="auto" w:fill="CCE0DA"/>
          </w:tcPr>
          <w:p w:rsidR="00633753" w:rsidRDefault="00633753" w:rsidP="003A10A8">
            <w:pPr>
              <w:ind w:hanging="11"/>
            </w:pPr>
          </w:p>
        </w:tc>
        <w:tc>
          <w:tcPr>
            <w:tcW w:w="7797" w:type="dxa"/>
            <w:gridSpan w:val="2"/>
            <w:shd w:val="clear" w:color="auto" w:fill="CCE0DA"/>
          </w:tcPr>
          <w:p w:rsidR="00633753" w:rsidRDefault="004564F4" w:rsidP="00C73051">
            <w:pPr>
              <w:pStyle w:val="BodyText2"/>
            </w:pPr>
            <w:r>
              <w:t>This Modification Proposal seeks to enable changes to Supplier and Non-Half Hourly Meter Operator Agent responsibilities for smart Meter Technical Details proposed by the</w:t>
            </w:r>
            <w:r w:rsidRPr="00CD1558">
              <w:t xml:space="preserve"> Department of Energy and Climate Change’s</w:t>
            </w:r>
            <w:r w:rsidRPr="004F0F04">
              <w:t xml:space="preserve"> Smart Metering Implementation Programme</w:t>
            </w:r>
          </w:p>
        </w:tc>
        <w:tc>
          <w:tcPr>
            <w:tcW w:w="232" w:type="dxa"/>
            <w:tcBorders>
              <w:top w:val="nil"/>
              <w:bottom w:val="nil"/>
              <w:right w:val="single" w:sz="6" w:space="0" w:color="CCE0DA"/>
            </w:tcBorders>
            <w:shd w:val="clear" w:color="auto" w:fill="CCE0DA"/>
          </w:tcPr>
          <w:p w:rsidR="00633753" w:rsidRDefault="00633753" w:rsidP="003A10A8"/>
        </w:tc>
      </w:tr>
      <w:tr w:rsidR="00633753">
        <w:trPr>
          <w:trHeight w:val="899"/>
        </w:trPr>
        <w:tc>
          <w:tcPr>
            <w:tcW w:w="247" w:type="dxa"/>
            <w:tcBorders>
              <w:top w:val="nil"/>
              <w:left w:val="single" w:sz="6" w:space="0" w:color="CCE0DA"/>
              <w:bottom w:val="nil"/>
            </w:tcBorders>
            <w:shd w:val="clear" w:color="auto" w:fill="CCE0DA"/>
          </w:tcPr>
          <w:p w:rsidR="00633753" w:rsidRDefault="00633753" w:rsidP="003A10A8">
            <w:pPr>
              <w:ind w:hanging="11"/>
            </w:pPr>
          </w:p>
        </w:tc>
        <w:tc>
          <w:tcPr>
            <w:tcW w:w="918" w:type="dxa"/>
            <w:shd w:val="clear" w:color="auto" w:fill="CCE0DA"/>
            <w:vAlign w:val="center"/>
          </w:tcPr>
          <w:p w:rsidR="00633753" w:rsidRDefault="00F00AEB" w:rsidP="003A10A8">
            <w:pPr>
              <w:ind w:firstLine="9"/>
              <w:jc w:val="center"/>
            </w:pPr>
            <w:r>
              <w:rPr>
                <w:noProof/>
              </w:rPr>
              <w:drawing>
                <wp:inline distT="0" distB="0" distL="0" distR="0" wp14:anchorId="6274F864" wp14:editId="3C6A0206">
                  <wp:extent cx="469900" cy="469900"/>
                  <wp:effectExtent l="0" t="0" r="6350" b="6350"/>
                  <wp:docPr id="67" name="Picture 1" descr="Tick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ck144"/>
                          <pic:cNvPicPr>
                            <a:picLocks noChangeAspect="1" noChangeArrowheads="1"/>
                          </pic:cNvPicPr>
                        </pic:nvPicPr>
                        <pic:blipFill>
                          <a:blip r:embed="rId9"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900" cy="469900"/>
                          </a:xfrm>
                          <a:prstGeom prst="rect">
                            <a:avLst/>
                          </a:prstGeom>
                          <a:noFill/>
                          <a:ln>
                            <a:noFill/>
                          </a:ln>
                        </pic:spPr>
                      </pic:pic>
                    </a:graphicData>
                  </a:graphic>
                </wp:inline>
              </w:drawing>
            </w:r>
          </w:p>
        </w:tc>
        <w:tc>
          <w:tcPr>
            <w:tcW w:w="6879" w:type="dxa"/>
            <w:shd w:val="clear" w:color="auto" w:fill="CCE0DA"/>
          </w:tcPr>
          <w:p w:rsidR="00633753" w:rsidRDefault="00145ABD" w:rsidP="003A10A8">
            <w:pPr>
              <w:pStyle w:val="BodyText3"/>
              <w:spacing w:before="120"/>
            </w:pPr>
            <w:r>
              <w:t>Initially, the Panel recommends</w:t>
            </w:r>
          </w:p>
          <w:p w:rsidR="00633753" w:rsidRDefault="001E72F4" w:rsidP="003A10A8">
            <w:pPr>
              <w:pStyle w:val="BodyText3"/>
            </w:pPr>
            <w:r>
              <w:t>Approval of P292 ‘</w:t>
            </w:r>
            <w:r w:rsidRPr="001E72F4">
              <w:t>Amending Supplier &amp; Meter Operator Agent responsibilities for smart Meter Technical Details’</w:t>
            </w:r>
          </w:p>
        </w:tc>
        <w:tc>
          <w:tcPr>
            <w:tcW w:w="232" w:type="dxa"/>
            <w:tcBorders>
              <w:top w:val="nil"/>
              <w:bottom w:val="nil"/>
              <w:right w:val="single" w:sz="6" w:space="0" w:color="CCE0DA"/>
            </w:tcBorders>
            <w:shd w:val="clear" w:color="auto" w:fill="CCE0DA"/>
          </w:tcPr>
          <w:p w:rsidR="00633753" w:rsidRDefault="00633753" w:rsidP="003A10A8"/>
        </w:tc>
      </w:tr>
      <w:tr w:rsidR="00B42EF0">
        <w:trPr>
          <w:trHeight w:val="902"/>
        </w:trPr>
        <w:tc>
          <w:tcPr>
            <w:tcW w:w="247" w:type="dxa"/>
            <w:tcBorders>
              <w:top w:val="nil"/>
              <w:left w:val="single" w:sz="6" w:space="0" w:color="CCE0DA"/>
              <w:bottom w:val="nil"/>
            </w:tcBorders>
            <w:shd w:val="clear" w:color="auto" w:fill="CCE0DA"/>
          </w:tcPr>
          <w:p w:rsidR="00B42EF0" w:rsidRDefault="00B42EF0" w:rsidP="00FE4411">
            <w:pPr>
              <w:ind w:hanging="11"/>
            </w:pPr>
          </w:p>
        </w:tc>
        <w:tc>
          <w:tcPr>
            <w:tcW w:w="918" w:type="dxa"/>
            <w:shd w:val="clear" w:color="auto" w:fill="CCE0DA"/>
            <w:vAlign w:val="center"/>
          </w:tcPr>
          <w:p w:rsidR="00B42EF0" w:rsidRDefault="00F00AEB" w:rsidP="00E947E2">
            <w:pPr>
              <w:ind w:firstLine="9"/>
              <w:jc w:val="center"/>
            </w:pPr>
            <w:r>
              <w:rPr>
                <w:noProof/>
              </w:rPr>
              <w:drawing>
                <wp:inline distT="0" distB="0" distL="0" distR="0" wp14:anchorId="49DC7705" wp14:editId="29CEE8AA">
                  <wp:extent cx="469900" cy="469900"/>
                  <wp:effectExtent l="0" t="0" r="6350" b="6350"/>
                  <wp:docPr id="65" name="Picture 3" descr="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igh_Impact"/>
                          <pic:cNvPicPr>
                            <a:picLocks noChangeAspect="1" noChangeArrowheads="1"/>
                          </pic:cNvPicPr>
                        </pic:nvPicPr>
                        <pic:blipFill>
                          <a:blip r:embed="rId10"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900" cy="469900"/>
                          </a:xfrm>
                          <a:prstGeom prst="rect">
                            <a:avLst/>
                          </a:prstGeom>
                          <a:noFill/>
                          <a:ln>
                            <a:noFill/>
                          </a:ln>
                        </pic:spPr>
                      </pic:pic>
                    </a:graphicData>
                  </a:graphic>
                </wp:inline>
              </w:drawing>
            </w:r>
          </w:p>
        </w:tc>
        <w:tc>
          <w:tcPr>
            <w:tcW w:w="6879" w:type="dxa"/>
            <w:shd w:val="clear" w:color="auto" w:fill="CCE0DA"/>
          </w:tcPr>
          <w:p w:rsidR="00BD0550" w:rsidRDefault="00BD0550" w:rsidP="0034621B">
            <w:pPr>
              <w:pStyle w:val="BodyText3"/>
              <w:spacing w:before="120" w:line="240" w:lineRule="auto"/>
            </w:pPr>
            <w:r>
              <w:t>High Impact:</w:t>
            </w:r>
          </w:p>
          <w:p w:rsidR="007E7DFF" w:rsidRPr="00ED424E" w:rsidRDefault="007E7DFF" w:rsidP="0034621B">
            <w:pPr>
              <w:pStyle w:val="BodyText3"/>
              <w:spacing w:line="240" w:lineRule="auto"/>
            </w:pPr>
            <w:r w:rsidRPr="00ED424E">
              <w:t xml:space="preserve">Suppliers </w:t>
            </w:r>
          </w:p>
          <w:p w:rsidR="00B42EF0" w:rsidRDefault="007E7DFF" w:rsidP="0034621B">
            <w:pPr>
              <w:pStyle w:val="BodyText3"/>
              <w:spacing w:line="240" w:lineRule="auto"/>
            </w:pPr>
            <w:r w:rsidRPr="00ED424E">
              <w:t>Non-Half Hourly Meter Operator Agents</w:t>
            </w:r>
          </w:p>
        </w:tc>
        <w:tc>
          <w:tcPr>
            <w:tcW w:w="232" w:type="dxa"/>
            <w:tcBorders>
              <w:top w:val="nil"/>
              <w:bottom w:val="nil"/>
              <w:right w:val="single" w:sz="6" w:space="0" w:color="CCE0DA"/>
            </w:tcBorders>
            <w:shd w:val="clear" w:color="auto" w:fill="CCE0DA"/>
          </w:tcPr>
          <w:p w:rsidR="00B42EF0" w:rsidRDefault="00B42EF0" w:rsidP="007E2EA9"/>
        </w:tc>
      </w:tr>
      <w:tr w:rsidR="0034621B">
        <w:trPr>
          <w:trHeight w:val="902"/>
        </w:trPr>
        <w:tc>
          <w:tcPr>
            <w:tcW w:w="247" w:type="dxa"/>
            <w:tcBorders>
              <w:top w:val="nil"/>
              <w:left w:val="single" w:sz="6" w:space="0" w:color="CCE0DA"/>
              <w:bottom w:val="nil"/>
            </w:tcBorders>
            <w:shd w:val="clear" w:color="auto" w:fill="CCE0DA"/>
          </w:tcPr>
          <w:p w:rsidR="0034621B" w:rsidRDefault="0034621B" w:rsidP="00FE4411">
            <w:pPr>
              <w:ind w:hanging="11"/>
            </w:pPr>
          </w:p>
        </w:tc>
        <w:tc>
          <w:tcPr>
            <w:tcW w:w="918" w:type="dxa"/>
            <w:shd w:val="clear" w:color="auto" w:fill="CCE0DA"/>
            <w:vAlign w:val="center"/>
          </w:tcPr>
          <w:p w:rsidR="0034621B" w:rsidRDefault="008C75A7" w:rsidP="00E947E2">
            <w:pPr>
              <w:ind w:firstLine="9"/>
              <w:jc w:val="center"/>
              <w:rPr>
                <w:noProof/>
              </w:rPr>
            </w:pPr>
            <w:r>
              <w:rPr>
                <w:noProof/>
              </w:rPr>
              <w:drawing>
                <wp:inline distT="0" distB="0" distL="0" distR="0" wp14:anchorId="01C0802D" wp14:editId="5101FD96">
                  <wp:extent cx="466725" cy="466725"/>
                  <wp:effectExtent l="0" t="0" r="9525" b="9525"/>
                  <wp:docPr id="3" name="Picture 3" descr="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w_Impact"/>
                          <pic:cNvPicPr>
                            <a:picLocks noChangeAspect="1" noChangeArrowheads="1"/>
                          </pic:cNvPicPr>
                        </pic:nvPicPr>
                        <pic:blipFill>
                          <a:blip r:embed="rId11">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6879" w:type="dxa"/>
            <w:shd w:val="clear" w:color="auto" w:fill="CCE0DA"/>
          </w:tcPr>
          <w:p w:rsidR="008C75A7" w:rsidRDefault="008C75A7" w:rsidP="008C75A7">
            <w:pPr>
              <w:pStyle w:val="BodyText3"/>
              <w:spacing w:before="120" w:line="240" w:lineRule="auto"/>
            </w:pPr>
            <w:r>
              <w:t>Medium Impact:</w:t>
            </w:r>
          </w:p>
          <w:p w:rsidR="008C75A7" w:rsidRDefault="008C75A7" w:rsidP="008C75A7">
            <w:pPr>
              <w:pStyle w:val="BodyText3"/>
              <w:spacing w:line="240" w:lineRule="auto"/>
            </w:pPr>
            <w:r w:rsidRPr="00ED424E">
              <w:t xml:space="preserve">Non-Half Hourly </w:t>
            </w:r>
            <w:r>
              <w:t>Data Collectors</w:t>
            </w:r>
          </w:p>
          <w:p w:rsidR="0034621B" w:rsidRDefault="008C75A7" w:rsidP="008C75A7">
            <w:pPr>
              <w:pStyle w:val="BodyText3"/>
              <w:spacing w:line="240" w:lineRule="auto"/>
            </w:pPr>
            <w:r>
              <w:t>Licensed Distribution System Operator</w:t>
            </w:r>
            <w:r w:rsidR="009716A6">
              <w:t>s</w:t>
            </w:r>
          </w:p>
        </w:tc>
        <w:tc>
          <w:tcPr>
            <w:tcW w:w="232" w:type="dxa"/>
            <w:tcBorders>
              <w:top w:val="nil"/>
              <w:bottom w:val="nil"/>
              <w:right w:val="single" w:sz="6" w:space="0" w:color="CCE0DA"/>
            </w:tcBorders>
            <w:shd w:val="clear" w:color="auto" w:fill="CCE0DA"/>
          </w:tcPr>
          <w:p w:rsidR="0034621B" w:rsidRDefault="0034621B" w:rsidP="007E2EA9"/>
        </w:tc>
      </w:tr>
    </w:tbl>
    <w:p w:rsidR="00D447C5" w:rsidRDefault="00D447C5" w:rsidP="00A13842">
      <w:pPr>
        <w:spacing w:line="240" w:lineRule="auto"/>
        <w:rPr>
          <w:sz w:val="2"/>
          <w:szCs w:val="2"/>
        </w:rPr>
        <w:sectPr w:rsidR="00D447C5" w:rsidSect="004E63C2">
          <w:footerReference w:type="default" r:id="rId12"/>
          <w:headerReference w:type="first" r:id="rId13"/>
          <w:footerReference w:type="first" r:id="rId14"/>
          <w:pgSz w:w="11906" w:h="16838" w:code="9"/>
          <w:pgMar w:top="3119" w:right="2722" w:bottom="567" w:left="1134" w:header="709" w:footer="284" w:gutter="0"/>
          <w:cols w:space="708"/>
          <w:titlePg/>
          <w:docGrid w:linePitch="360"/>
        </w:sectPr>
      </w:pPr>
    </w:p>
    <w:p w:rsidR="00572FCE" w:rsidRDefault="000559F7" w:rsidP="00684B8F">
      <w:pPr>
        <w:pStyle w:val="About"/>
        <w:rPr>
          <w:noProof/>
        </w:rPr>
      </w:pPr>
      <w:r>
        <w:lastRenderedPageBreak/>
        <w:t xml:space="preserve">Contents </w:t>
      </w:r>
      <w:r w:rsidR="00F00AEB">
        <w:rPr>
          <w:noProof/>
        </w:rPr>
        <mc:AlternateContent>
          <mc:Choice Requires="wps">
            <w:drawing>
              <wp:anchor distT="0" distB="0" distL="114300" distR="114300" simplePos="0" relativeHeight="251649024" behindDoc="0" locked="1" layoutInCell="1" allowOverlap="1" wp14:anchorId="638B5D32" wp14:editId="74833E73">
                <wp:simplePos x="0" y="0"/>
                <wp:positionH relativeFrom="page">
                  <wp:posOffset>6010910</wp:posOffset>
                </wp:positionH>
                <wp:positionV relativeFrom="page">
                  <wp:posOffset>357505</wp:posOffset>
                </wp:positionV>
                <wp:extent cx="1391285" cy="4372610"/>
                <wp:effectExtent l="0" t="0" r="18415" b="8890"/>
                <wp:wrapNone/>
                <wp:docPr id="8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1285" cy="4372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54449">
                              <w:trPr>
                                <w:trHeight w:hRule="exact" w:val="680"/>
                              </w:trPr>
                              <w:tc>
                                <w:tcPr>
                                  <w:tcW w:w="2113" w:type="dxa"/>
                                  <w:tcBorders>
                                    <w:top w:val="nil"/>
                                  </w:tcBorders>
                                </w:tcPr>
                                <w:p w:rsidR="00E54449" w:rsidRPr="009D0479" w:rsidRDefault="00E54449" w:rsidP="003A10A8">
                                  <w:pPr>
                                    <w:pStyle w:val="Footer"/>
                                    <w:rPr>
                                      <w:b/>
                                    </w:rPr>
                                  </w:pPr>
                                  <w:r>
                                    <w:rPr>
                                      <w:b/>
                                      <w:noProof/>
                                    </w:rPr>
                                    <w:drawing>
                                      <wp:inline distT="0" distB="0" distL="0" distR="0" wp14:anchorId="6721D565" wp14:editId="18046C98">
                                        <wp:extent cx="279400" cy="279400"/>
                                        <wp:effectExtent l="0" t="0" r="6350" b="6350"/>
                                        <wp:docPr id="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p>
                              </w:tc>
                            </w:tr>
                            <w:tr w:rsidR="00E54449">
                              <w:trPr>
                                <w:trHeight w:val="340"/>
                              </w:trPr>
                              <w:tc>
                                <w:tcPr>
                                  <w:tcW w:w="2113" w:type="dxa"/>
                                  <w:vAlign w:val="center"/>
                                </w:tcPr>
                                <w:p w:rsidR="00E54449" w:rsidRPr="00D447C5" w:rsidRDefault="00E54449" w:rsidP="006C2760">
                                  <w:pPr>
                                    <w:pStyle w:val="Footer"/>
                                    <w:rPr>
                                      <w:b/>
                                    </w:rPr>
                                  </w:pPr>
                                  <w:r w:rsidRPr="00D447C5">
                                    <w:rPr>
                                      <w:b/>
                                    </w:rPr>
                                    <w:t>Any questions?</w:t>
                                  </w:r>
                                </w:p>
                              </w:tc>
                            </w:tr>
                            <w:tr w:rsidR="00E54449">
                              <w:trPr>
                                <w:trHeight w:val="748"/>
                              </w:trPr>
                              <w:tc>
                                <w:tcPr>
                                  <w:tcW w:w="2113" w:type="dxa"/>
                                </w:tcPr>
                                <w:p w:rsidR="00E54449" w:rsidRPr="00D447C5" w:rsidRDefault="00E54449" w:rsidP="007A2696">
                                  <w:pPr>
                                    <w:spacing w:before="60" w:line="240" w:lineRule="auto"/>
                                    <w:rPr>
                                      <w:color w:val="008576"/>
                                      <w:sz w:val="18"/>
                                    </w:rPr>
                                  </w:pPr>
                                  <w:r w:rsidRPr="00D447C5">
                                    <w:rPr>
                                      <w:color w:val="008576"/>
                                      <w:sz w:val="18"/>
                                    </w:rPr>
                                    <w:t>Contact:</w:t>
                                  </w:r>
                                </w:p>
                                <w:p w:rsidR="00E54449" w:rsidRPr="00D447C5" w:rsidRDefault="00E54449" w:rsidP="007A2696">
                                  <w:pPr>
                                    <w:spacing w:line="240" w:lineRule="auto"/>
                                    <w:rPr>
                                      <w:color w:val="008576"/>
                                      <w:sz w:val="18"/>
                                    </w:rPr>
                                  </w:pPr>
                                  <w:r>
                                    <w:rPr>
                                      <w:b/>
                                      <w:color w:val="008576"/>
                                      <w:sz w:val="18"/>
                                    </w:rPr>
                                    <w:t>Simon Fox</w:t>
                                  </w:r>
                                </w:p>
                              </w:tc>
                            </w:tr>
                            <w:tr w:rsidR="00E54449">
                              <w:trPr>
                                <w:trHeight w:val="1564"/>
                              </w:trPr>
                              <w:tc>
                                <w:tcPr>
                                  <w:tcW w:w="2113" w:type="dxa"/>
                                  <w:vAlign w:val="center"/>
                                </w:tcPr>
                                <w:p w:rsidR="00E54449" w:rsidRPr="006C2760" w:rsidRDefault="00E54449" w:rsidP="006C2760">
                                  <w:pPr>
                                    <w:pStyle w:val="Footer"/>
                                  </w:pPr>
                                  <w:r>
                                    <w:rPr>
                                      <w:noProof/>
                                    </w:rPr>
                                    <w:drawing>
                                      <wp:inline distT="0" distB="0" distL="0" distR="0" wp14:anchorId="7CC6C215" wp14:editId="701088AD">
                                        <wp:extent cx="1341755" cy="134175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mon2.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341755" cy="1341755"/>
                                                </a:xfrm>
                                                <a:prstGeom prst="rect">
                                                  <a:avLst/>
                                                </a:prstGeom>
                                              </pic:spPr>
                                            </pic:pic>
                                          </a:graphicData>
                                        </a:graphic>
                                      </wp:inline>
                                    </w:drawing>
                                  </w:r>
                                </w:p>
                              </w:tc>
                            </w:tr>
                            <w:tr w:rsidR="00E54449">
                              <w:trPr>
                                <w:trHeight w:val="1219"/>
                              </w:trPr>
                              <w:tc>
                                <w:tcPr>
                                  <w:tcW w:w="2113" w:type="dxa"/>
                                  <w:vAlign w:val="center"/>
                                </w:tcPr>
                                <w:p w:rsidR="00E54449" w:rsidRDefault="00E54449" w:rsidP="00D447C5">
                                  <w:pPr>
                                    <w:pStyle w:val="Footer"/>
                                    <w:spacing w:before="120" w:after="120"/>
                                    <w:rPr>
                                      <w:b/>
                                    </w:rPr>
                                  </w:pPr>
                                  <w:r>
                                    <w:rPr>
                                      <w:b/>
                                      <w:noProof/>
                                    </w:rPr>
                                    <w:drawing>
                                      <wp:inline distT="0" distB="0" distL="0" distR="0" wp14:anchorId="4558482A" wp14:editId="66D53BB6">
                                        <wp:extent cx="292100" cy="292100"/>
                                        <wp:effectExtent l="0" t="0" r="0" b="0"/>
                                        <wp:docPr id="20" name="Picture 7"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mail_us_go_onlin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2100" cy="292100"/>
                                                </a:xfrm>
                                                <a:prstGeom prst="rect">
                                                  <a:avLst/>
                                                </a:prstGeom>
                                                <a:noFill/>
                                                <a:ln>
                                                  <a:noFill/>
                                                </a:ln>
                                              </pic:spPr>
                                            </pic:pic>
                                          </a:graphicData>
                                        </a:graphic>
                                      </wp:inline>
                                    </w:drawing>
                                  </w:r>
                                </w:p>
                                <w:p w:rsidR="00E54449" w:rsidRPr="00E01392" w:rsidRDefault="00E54449" w:rsidP="00E01392">
                                  <w:pPr>
                                    <w:pStyle w:val="Footer"/>
                                  </w:pPr>
                                  <w:r w:rsidRPr="00E01392">
                                    <w:t>simon.fox@elexon.co.uk</w:t>
                                  </w:r>
                                </w:p>
                              </w:tc>
                            </w:tr>
                            <w:tr w:rsidR="00E54449">
                              <w:trPr>
                                <w:trHeight w:val="451"/>
                              </w:trPr>
                              <w:tc>
                                <w:tcPr>
                                  <w:tcW w:w="2113" w:type="dxa"/>
                                  <w:tcBorders>
                                    <w:bottom w:val="single" w:sz="4" w:space="0" w:color="008576"/>
                                  </w:tcBorders>
                                  <w:vAlign w:val="center"/>
                                </w:tcPr>
                                <w:p w:rsidR="00E54449" w:rsidRDefault="00E54449" w:rsidP="00D447C5">
                                  <w:pPr>
                                    <w:pStyle w:val="Footer"/>
                                    <w:spacing w:before="120" w:after="120"/>
                                    <w:rPr>
                                      <w:b/>
                                    </w:rPr>
                                  </w:pPr>
                                  <w:r>
                                    <w:rPr>
                                      <w:b/>
                                      <w:noProof/>
                                    </w:rPr>
                                    <w:drawing>
                                      <wp:inline distT="0" distB="0" distL="0" distR="0" wp14:anchorId="1D60A7C3" wp14:editId="201093DF">
                                        <wp:extent cx="292100" cy="292100"/>
                                        <wp:effectExtent l="0" t="0" r="0" b="0"/>
                                        <wp:docPr id="21" name="Picture 8" descr="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all_u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2100" cy="292100"/>
                                                </a:xfrm>
                                                <a:prstGeom prst="rect">
                                                  <a:avLst/>
                                                </a:prstGeom>
                                                <a:noFill/>
                                                <a:ln>
                                                  <a:noFill/>
                                                </a:ln>
                                              </pic:spPr>
                                            </pic:pic>
                                          </a:graphicData>
                                        </a:graphic>
                                      </wp:inline>
                                    </w:drawing>
                                  </w:r>
                                </w:p>
                                <w:p w:rsidR="00E54449" w:rsidRPr="00D447C5" w:rsidRDefault="00E54449" w:rsidP="006C2760">
                                  <w:pPr>
                                    <w:pStyle w:val="Footer"/>
                                    <w:rPr>
                                      <w:b/>
                                    </w:rPr>
                                  </w:pPr>
                                  <w:r>
                                    <w:rPr>
                                      <w:b/>
                                    </w:rPr>
                                    <w:t>020 7380 4299</w:t>
                                  </w:r>
                                </w:p>
                              </w:tc>
                            </w:tr>
                            <w:tr w:rsidR="00E54449">
                              <w:trPr>
                                <w:trHeight w:val="340"/>
                              </w:trPr>
                              <w:tc>
                                <w:tcPr>
                                  <w:tcW w:w="2113" w:type="dxa"/>
                                  <w:tcBorders>
                                    <w:bottom w:val="nil"/>
                                  </w:tcBorders>
                                  <w:vAlign w:val="center"/>
                                </w:tcPr>
                                <w:p w:rsidR="00E54449" w:rsidRPr="006C2760" w:rsidRDefault="00E54449" w:rsidP="006C2760">
                                  <w:pPr>
                                    <w:pStyle w:val="Footer"/>
                                  </w:pPr>
                                </w:p>
                              </w:tc>
                            </w:tr>
                          </w:tbl>
                          <w:p w:rsidR="00E54449" w:rsidRPr="006C2760" w:rsidRDefault="00E54449" w:rsidP="00EB4FFA">
                            <w:pPr>
                              <w:pStyle w:val="Footer"/>
                              <w:spacing w:line="240" w:lineRule="auto"/>
                              <w:rPr>
                                <w:sz w:val="2"/>
                                <w:szCs w:val="2"/>
                              </w:rPr>
                            </w:pPr>
                          </w:p>
                          <w:p w:rsidR="00E54449" w:rsidRDefault="00E54449" w:rsidP="00EB4FFA"/>
                          <w:p w:rsidR="00E54449" w:rsidRDefault="00E54449" w:rsidP="00EB4FFA"/>
                          <w:p w:rsidR="00E54449" w:rsidRDefault="00E54449" w:rsidP="00EB4FF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3pt;margin-top:28.15pt;width:109.55pt;height:344.3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UcpsQ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54449">
                        <w:trPr>
                          <w:trHeight w:hRule="exact" w:val="680"/>
                        </w:trPr>
                        <w:tc>
                          <w:tcPr>
                            <w:tcW w:w="2113" w:type="dxa"/>
                            <w:tcBorders>
                              <w:top w:val="nil"/>
                            </w:tcBorders>
                          </w:tcPr>
                          <w:p w:rsidR="00E54449" w:rsidRPr="009D0479" w:rsidRDefault="00E54449" w:rsidP="003A10A8">
                            <w:pPr>
                              <w:pStyle w:val="Footer"/>
                              <w:rPr>
                                <w:b/>
                              </w:rPr>
                            </w:pPr>
                            <w:r>
                              <w:rPr>
                                <w:b/>
                                <w:noProof/>
                              </w:rPr>
                              <w:drawing>
                                <wp:inline distT="0" distB="0" distL="0" distR="0" wp14:anchorId="6721D565" wp14:editId="18046C98">
                                  <wp:extent cx="279400" cy="279400"/>
                                  <wp:effectExtent l="0" t="0" r="6350" b="6350"/>
                                  <wp:docPr id="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p>
                        </w:tc>
                      </w:tr>
                      <w:tr w:rsidR="00E54449">
                        <w:trPr>
                          <w:trHeight w:val="340"/>
                        </w:trPr>
                        <w:tc>
                          <w:tcPr>
                            <w:tcW w:w="2113" w:type="dxa"/>
                            <w:vAlign w:val="center"/>
                          </w:tcPr>
                          <w:p w:rsidR="00E54449" w:rsidRPr="00D447C5" w:rsidRDefault="00E54449" w:rsidP="006C2760">
                            <w:pPr>
                              <w:pStyle w:val="Footer"/>
                              <w:rPr>
                                <w:b/>
                              </w:rPr>
                            </w:pPr>
                            <w:r w:rsidRPr="00D447C5">
                              <w:rPr>
                                <w:b/>
                              </w:rPr>
                              <w:t>Any questions?</w:t>
                            </w:r>
                          </w:p>
                        </w:tc>
                      </w:tr>
                      <w:tr w:rsidR="00E54449">
                        <w:trPr>
                          <w:trHeight w:val="748"/>
                        </w:trPr>
                        <w:tc>
                          <w:tcPr>
                            <w:tcW w:w="2113" w:type="dxa"/>
                          </w:tcPr>
                          <w:p w:rsidR="00E54449" w:rsidRPr="00D447C5" w:rsidRDefault="00E54449" w:rsidP="007A2696">
                            <w:pPr>
                              <w:spacing w:before="60" w:line="240" w:lineRule="auto"/>
                              <w:rPr>
                                <w:color w:val="008576"/>
                                <w:sz w:val="18"/>
                              </w:rPr>
                            </w:pPr>
                            <w:r w:rsidRPr="00D447C5">
                              <w:rPr>
                                <w:color w:val="008576"/>
                                <w:sz w:val="18"/>
                              </w:rPr>
                              <w:t>Contact:</w:t>
                            </w:r>
                          </w:p>
                          <w:p w:rsidR="00E54449" w:rsidRPr="00D447C5" w:rsidRDefault="00E54449" w:rsidP="007A2696">
                            <w:pPr>
                              <w:spacing w:line="240" w:lineRule="auto"/>
                              <w:rPr>
                                <w:color w:val="008576"/>
                                <w:sz w:val="18"/>
                              </w:rPr>
                            </w:pPr>
                            <w:r>
                              <w:rPr>
                                <w:b/>
                                <w:color w:val="008576"/>
                                <w:sz w:val="18"/>
                              </w:rPr>
                              <w:t>Simon Fox</w:t>
                            </w:r>
                          </w:p>
                        </w:tc>
                      </w:tr>
                      <w:tr w:rsidR="00E54449">
                        <w:trPr>
                          <w:trHeight w:val="1564"/>
                        </w:trPr>
                        <w:tc>
                          <w:tcPr>
                            <w:tcW w:w="2113" w:type="dxa"/>
                            <w:vAlign w:val="center"/>
                          </w:tcPr>
                          <w:p w:rsidR="00E54449" w:rsidRPr="006C2760" w:rsidRDefault="00E54449" w:rsidP="006C2760">
                            <w:pPr>
                              <w:pStyle w:val="Footer"/>
                            </w:pPr>
                            <w:r>
                              <w:rPr>
                                <w:noProof/>
                              </w:rPr>
                              <w:drawing>
                                <wp:inline distT="0" distB="0" distL="0" distR="0" wp14:anchorId="7CC6C215" wp14:editId="701088AD">
                                  <wp:extent cx="1341755" cy="134175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mon2.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341755" cy="1341755"/>
                                          </a:xfrm>
                                          <a:prstGeom prst="rect">
                                            <a:avLst/>
                                          </a:prstGeom>
                                        </pic:spPr>
                                      </pic:pic>
                                    </a:graphicData>
                                  </a:graphic>
                                </wp:inline>
                              </w:drawing>
                            </w:r>
                          </w:p>
                        </w:tc>
                      </w:tr>
                      <w:tr w:rsidR="00E54449">
                        <w:trPr>
                          <w:trHeight w:val="1219"/>
                        </w:trPr>
                        <w:tc>
                          <w:tcPr>
                            <w:tcW w:w="2113" w:type="dxa"/>
                            <w:vAlign w:val="center"/>
                          </w:tcPr>
                          <w:p w:rsidR="00E54449" w:rsidRDefault="00E54449" w:rsidP="00D447C5">
                            <w:pPr>
                              <w:pStyle w:val="Footer"/>
                              <w:spacing w:before="120" w:after="120"/>
                              <w:rPr>
                                <w:b/>
                              </w:rPr>
                            </w:pPr>
                            <w:r>
                              <w:rPr>
                                <w:b/>
                                <w:noProof/>
                              </w:rPr>
                              <w:drawing>
                                <wp:inline distT="0" distB="0" distL="0" distR="0" wp14:anchorId="4558482A" wp14:editId="66D53BB6">
                                  <wp:extent cx="292100" cy="292100"/>
                                  <wp:effectExtent l="0" t="0" r="0" b="0"/>
                                  <wp:docPr id="20" name="Picture 7"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mail_us_go_onlin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2100" cy="292100"/>
                                          </a:xfrm>
                                          <a:prstGeom prst="rect">
                                            <a:avLst/>
                                          </a:prstGeom>
                                          <a:noFill/>
                                          <a:ln>
                                            <a:noFill/>
                                          </a:ln>
                                        </pic:spPr>
                                      </pic:pic>
                                    </a:graphicData>
                                  </a:graphic>
                                </wp:inline>
                              </w:drawing>
                            </w:r>
                          </w:p>
                          <w:p w:rsidR="00E54449" w:rsidRPr="00E01392" w:rsidRDefault="00E54449" w:rsidP="00E01392">
                            <w:pPr>
                              <w:pStyle w:val="Footer"/>
                            </w:pPr>
                            <w:r w:rsidRPr="00E01392">
                              <w:t>simon.fox@elexon.co.uk</w:t>
                            </w:r>
                          </w:p>
                        </w:tc>
                      </w:tr>
                      <w:tr w:rsidR="00E54449">
                        <w:trPr>
                          <w:trHeight w:val="451"/>
                        </w:trPr>
                        <w:tc>
                          <w:tcPr>
                            <w:tcW w:w="2113" w:type="dxa"/>
                            <w:tcBorders>
                              <w:bottom w:val="single" w:sz="4" w:space="0" w:color="008576"/>
                            </w:tcBorders>
                            <w:vAlign w:val="center"/>
                          </w:tcPr>
                          <w:p w:rsidR="00E54449" w:rsidRDefault="00E54449" w:rsidP="00D447C5">
                            <w:pPr>
                              <w:pStyle w:val="Footer"/>
                              <w:spacing w:before="120" w:after="120"/>
                              <w:rPr>
                                <w:b/>
                              </w:rPr>
                            </w:pPr>
                            <w:r>
                              <w:rPr>
                                <w:b/>
                                <w:noProof/>
                              </w:rPr>
                              <w:drawing>
                                <wp:inline distT="0" distB="0" distL="0" distR="0" wp14:anchorId="1D60A7C3" wp14:editId="201093DF">
                                  <wp:extent cx="292100" cy="292100"/>
                                  <wp:effectExtent l="0" t="0" r="0" b="0"/>
                                  <wp:docPr id="21" name="Picture 8" descr="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all_u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2100" cy="292100"/>
                                          </a:xfrm>
                                          <a:prstGeom prst="rect">
                                            <a:avLst/>
                                          </a:prstGeom>
                                          <a:noFill/>
                                          <a:ln>
                                            <a:noFill/>
                                          </a:ln>
                                        </pic:spPr>
                                      </pic:pic>
                                    </a:graphicData>
                                  </a:graphic>
                                </wp:inline>
                              </w:drawing>
                            </w:r>
                          </w:p>
                          <w:p w:rsidR="00E54449" w:rsidRPr="00D447C5" w:rsidRDefault="00E54449" w:rsidP="006C2760">
                            <w:pPr>
                              <w:pStyle w:val="Footer"/>
                              <w:rPr>
                                <w:b/>
                              </w:rPr>
                            </w:pPr>
                            <w:r>
                              <w:rPr>
                                <w:b/>
                              </w:rPr>
                              <w:t>020 7380 4299</w:t>
                            </w:r>
                          </w:p>
                        </w:tc>
                      </w:tr>
                      <w:tr w:rsidR="00E54449">
                        <w:trPr>
                          <w:trHeight w:val="340"/>
                        </w:trPr>
                        <w:tc>
                          <w:tcPr>
                            <w:tcW w:w="2113" w:type="dxa"/>
                            <w:tcBorders>
                              <w:bottom w:val="nil"/>
                            </w:tcBorders>
                            <w:vAlign w:val="center"/>
                          </w:tcPr>
                          <w:p w:rsidR="00E54449" w:rsidRPr="006C2760" w:rsidRDefault="00E54449" w:rsidP="006C2760">
                            <w:pPr>
                              <w:pStyle w:val="Footer"/>
                            </w:pPr>
                          </w:p>
                        </w:tc>
                      </w:tr>
                    </w:tbl>
                    <w:p w:rsidR="00E54449" w:rsidRPr="006C2760" w:rsidRDefault="00E54449" w:rsidP="00EB4FFA">
                      <w:pPr>
                        <w:pStyle w:val="Footer"/>
                        <w:spacing w:line="240" w:lineRule="auto"/>
                        <w:rPr>
                          <w:sz w:val="2"/>
                          <w:szCs w:val="2"/>
                        </w:rPr>
                      </w:pPr>
                    </w:p>
                    <w:p w:rsidR="00E54449" w:rsidRDefault="00E54449" w:rsidP="00EB4FFA"/>
                    <w:p w:rsidR="00E54449" w:rsidRDefault="00E54449" w:rsidP="00EB4FFA"/>
                    <w:p w:rsidR="00E54449" w:rsidRDefault="00E54449" w:rsidP="00EB4FFA"/>
                  </w:txbxContent>
                </v:textbox>
                <w10:wrap anchorx="page" anchory="page"/>
                <w10:anchorlock/>
              </v:shape>
            </w:pict>
          </mc:Fallback>
        </mc:AlternateContent>
      </w:r>
      <w:r w:rsidR="001A12C2">
        <w:rPr>
          <w:noProof/>
          <w:kern w:val="0"/>
        </w:rPr>
        <w:fldChar w:fldCharType="begin"/>
      </w:r>
      <w:r w:rsidR="001A12C2">
        <w:rPr>
          <w:noProof/>
          <w:kern w:val="0"/>
        </w:rPr>
        <w:instrText xml:space="preserve"> TOC \h \z \t "Heading 8,1,Heading 9,2,Body Text 4,3" </w:instrText>
      </w:r>
      <w:r w:rsidR="001A12C2">
        <w:rPr>
          <w:noProof/>
          <w:kern w:val="0"/>
        </w:rPr>
        <w:fldChar w:fldCharType="separate"/>
      </w:r>
    </w:p>
    <w:p w:rsidR="00572FCE" w:rsidRDefault="00E54449">
      <w:pPr>
        <w:pStyle w:val="TOC1"/>
        <w:rPr>
          <w:rFonts w:asciiTheme="minorHAnsi" w:eastAsiaTheme="minorEastAsia" w:hAnsiTheme="minorHAnsi" w:cstheme="minorBidi"/>
          <w:bCs w:val="0"/>
          <w:color w:val="auto"/>
          <w:sz w:val="22"/>
          <w:szCs w:val="22"/>
        </w:rPr>
      </w:pPr>
      <w:hyperlink w:anchor="_Toc355010657" w:history="1">
        <w:r w:rsidR="00572FCE" w:rsidRPr="00CB5C58">
          <w:rPr>
            <w:rStyle w:val="Hyperlink"/>
            <w:b/>
          </w:rPr>
          <w:t>1</w:t>
        </w:r>
        <w:r w:rsidR="00572FCE">
          <w:rPr>
            <w:rFonts w:asciiTheme="minorHAnsi" w:eastAsiaTheme="minorEastAsia" w:hAnsiTheme="minorHAnsi" w:cstheme="minorBidi"/>
            <w:bCs w:val="0"/>
            <w:color w:val="auto"/>
            <w:sz w:val="22"/>
            <w:szCs w:val="22"/>
          </w:rPr>
          <w:tab/>
        </w:r>
        <w:r w:rsidR="00572FCE" w:rsidRPr="00CB5C58">
          <w:rPr>
            <w:rStyle w:val="Hyperlink"/>
          </w:rPr>
          <w:t>Summary</w:t>
        </w:r>
        <w:r w:rsidR="00572FCE">
          <w:rPr>
            <w:webHidden/>
          </w:rPr>
          <w:tab/>
        </w:r>
        <w:r w:rsidR="00572FCE">
          <w:rPr>
            <w:webHidden/>
          </w:rPr>
          <w:fldChar w:fldCharType="begin"/>
        </w:r>
        <w:r w:rsidR="00572FCE">
          <w:rPr>
            <w:webHidden/>
          </w:rPr>
          <w:instrText xml:space="preserve"> PAGEREF _Toc355010657 \h </w:instrText>
        </w:r>
        <w:r w:rsidR="00572FCE">
          <w:rPr>
            <w:webHidden/>
          </w:rPr>
        </w:r>
        <w:r w:rsidR="00572FCE">
          <w:rPr>
            <w:webHidden/>
          </w:rPr>
          <w:fldChar w:fldCharType="separate"/>
        </w:r>
        <w:r w:rsidR="00572FCE">
          <w:rPr>
            <w:webHidden/>
          </w:rPr>
          <w:t>3</w:t>
        </w:r>
        <w:r w:rsidR="00572FCE">
          <w:rPr>
            <w:webHidden/>
          </w:rPr>
          <w:fldChar w:fldCharType="end"/>
        </w:r>
      </w:hyperlink>
    </w:p>
    <w:p w:rsidR="00572FCE" w:rsidRDefault="00E54449">
      <w:pPr>
        <w:pStyle w:val="TOC1"/>
        <w:rPr>
          <w:rFonts w:asciiTheme="minorHAnsi" w:eastAsiaTheme="minorEastAsia" w:hAnsiTheme="minorHAnsi" w:cstheme="minorBidi"/>
          <w:bCs w:val="0"/>
          <w:color w:val="auto"/>
          <w:sz w:val="22"/>
          <w:szCs w:val="22"/>
        </w:rPr>
      </w:pPr>
      <w:hyperlink w:anchor="_Toc355010658" w:history="1">
        <w:r w:rsidR="00572FCE" w:rsidRPr="00CB5C58">
          <w:rPr>
            <w:rStyle w:val="Hyperlink"/>
            <w:b/>
          </w:rPr>
          <w:t>2</w:t>
        </w:r>
        <w:r w:rsidR="00572FCE">
          <w:rPr>
            <w:rFonts w:asciiTheme="minorHAnsi" w:eastAsiaTheme="minorEastAsia" w:hAnsiTheme="minorHAnsi" w:cstheme="minorBidi"/>
            <w:bCs w:val="0"/>
            <w:color w:val="auto"/>
            <w:sz w:val="22"/>
            <w:szCs w:val="22"/>
          </w:rPr>
          <w:tab/>
        </w:r>
        <w:r w:rsidR="00572FCE" w:rsidRPr="00CB5C58">
          <w:rPr>
            <w:rStyle w:val="Hyperlink"/>
          </w:rPr>
          <w:t>Why Change?</w:t>
        </w:r>
        <w:r w:rsidR="00572FCE">
          <w:rPr>
            <w:webHidden/>
          </w:rPr>
          <w:tab/>
        </w:r>
        <w:r w:rsidR="00572FCE">
          <w:rPr>
            <w:webHidden/>
          </w:rPr>
          <w:fldChar w:fldCharType="begin"/>
        </w:r>
        <w:r w:rsidR="00572FCE">
          <w:rPr>
            <w:webHidden/>
          </w:rPr>
          <w:instrText xml:space="preserve"> PAGEREF _Toc355010658 \h </w:instrText>
        </w:r>
        <w:r w:rsidR="00572FCE">
          <w:rPr>
            <w:webHidden/>
          </w:rPr>
        </w:r>
        <w:r w:rsidR="00572FCE">
          <w:rPr>
            <w:webHidden/>
          </w:rPr>
          <w:fldChar w:fldCharType="separate"/>
        </w:r>
        <w:r w:rsidR="00572FCE">
          <w:rPr>
            <w:webHidden/>
          </w:rPr>
          <w:t>4</w:t>
        </w:r>
        <w:r w:rsidR="00572FCE">
          <w:rPr>
            <w:webHidden/>
          </w:rPr>
          <w:fldChar w:fldCharType="end"/>
        </w:r>
      </w:hyperlink>
    </w:p>
    <w:p w:rsidR="00572FCE" w:rsidRDefault="00E54449">
      <w:pPr>
        <w:pStyle w:val="TOC1"/>
        <w:rPr>
          <w:rFonts w:asciiTheme="minorHAnsi" w:eastAsiaTheme="minorEastAsia" w:hAnsiTheme="minorHAnsi" w:cstheme="minorBidi"/>
          <w:bCs w:val="0"/>
          <w:color w:val="auto"/>
          <w:sz w:val="22"/>
          <w:szCs w:val="22"/>
        </w:rPr>
      </w:pPr>
      <w:hyperlink w:anchor="_Toc355010659" w:history="1">
        <w:r w:rsidR="00572FCE" w:rsidRPr="00CB5C58">
          <w:rPr>
            <w:rStyle w:val="Hyperlink"/>
            <w:b/>
          </w:rPr>
          <w:t>3</w:t>
        </w:r>
        <w:r w:rsidR="00572FCE">
          <w:rPr>
            <w:rFonts w:asciiTheme="minorHAnsi" w:eastAsiaTheme="minorEastAsia" w:hAnsiTheme="minorHAnsi" w:cstheme="minorBidi"/>
            <w:bCs w:val="0"/>
            <w:color w:val="auto"/>
            <w:sz w:val="22"/>
            <w:szCs w:val="22"/>
          </w:rPr>
          <w:tab/>
        </w:r>
        <w:r w:rsidR="00572FCE" w:rsidRPr="00CB5C58">
          <w:rPr>
            <w:rStyle w:val="Hyperlink"/>
          </w:rPr>
          <w:t>Solution</w:t>
        </w:r>
        <w:r w:rsidR="00572FCE">
          <w:rPr>
            <w:webHidden/>
          </w:rPr>
          <w:tab/>
        </w:r>
        <w:r w:rsidR="00572FCE">
          <w:rPr>
            <w:webHidden/>
          </w:rPr>
          <w:fldChar w:fldCharType="begin"/>
        </w:r>
        <w:r w:rsidR="00572FCE">
          <w:rPr>
            <w:webHidden/>
          </w:rPr>
          <w:instrText xml:space="preserve"> PAGEREF _Toc355010659 \h </w:instrText>
        </w:r>
        <w:r w:rsidR="00572FCE">
          <w:rPr>
            <w:webHidden/>
          </w:rPr>
        </w:r>
        <w:r w:rsidR="00572FCE">
          <w:rPr>
            <w:webHidden/>
          </w:rPr>
          <w:fldChar w:fldCharType="separate"/>
        </w:r>
        <w:r w:rsidR="00572FCE">
          <w:rPr>
            <w:webHidden/>
          </w:rPr>
          <w:t>5</w:t>
        </w:r>
        <w:r w:rsidR="00572FCE">
          <w:rPr>
            <w:webHidden/>
          </w:rPr>
          <w:fldChar w:fldCharType="end"/>
        </w:r>
      </w:hyperlink>
    </w:p>
    <w:p w:rsidR="00572FCE" w:rsidRDefault="00E54449">
      <w:pPr>
        <w:pStyle w:val="TOC1"/>
        <w:rPr>
          <w:rFonts w:asciiTheme="minorHAnsi" w:eastAsiaTheme="minorEastAsia" w:hAnsiTheme="minorHAnsi" w:cstheme="minorBidi"/>
          <w:bCs w:val="0"/>
          <w:color w:val="auto"/>
          <w:sz w:val="22"/>
          <w:szCs w:val="22"/>
        </w:rPr>
      </w:pPr>
      <w:hyperlink w:anchor="_Toc355010660" w:history="1">
        <w:r w:rsidR="00572FCE" w:rsidRPr="00CB5C58">
          <w:rPr>
            <w:rStyle w:val="Hyperlink"/>
            <w:b/>
          </w:rPr>
          <w:t>4</w:t>
        </w:r>
        <w:r w:rsidR="00572FCE">
          <w:rPr>
            <w:rFonts w:asciiTheme="minorHAnsi" w:eastAsiaTheme="minorEastAsia" w:hAnsiTheme="minorHAnsi" w:cstheme="minorBidi"/>
            <w:bCs w:val="0"/>
            <w:color w:val="auto"/>
            <w:sz w:val="22"/>
            <w:szCs w:val="22"/>
          </w:rPr>
          <w:tab/>
        </w:r>
        <w:r w:rsidR="00572FCE" w:rsidRPr="00CB5C58">
          <w:rPr>
            <w:rStyle w:val="Hyperlink"/>
          </w:rPr>
          <w:t>Impacts &amp; Costs</w:t>
        </w:r>
        <w:r w:rsidR="00572FCE">
          <w:rPr>
            <w:webHidden/>
          </w:rPr>
          <w:tab/>
        </w:r>
        <w:r w:rsidR="00572FCE">
          <w:rPr>
            <w:webHidden/>
          </w:rPr>
          <w:fldChar w:fldCharType="begin"/>
        </w:r>
        <w:r w:rsidR="00572FCE">
          <w:rPr>
            <w:webHidden/>
          </w:rPr>
          <w:instrText xml:space="preserve"> PAGEREF _Toc355010660 \h </w:instrText>
        </w:r>
        <w:r w:rsidR="00572FCE">
          <w:rPr>
            <w:webHidden/>
          </w:rPr>
        </w:r>
        <w:r w:rsidR="00572FCE">
          <w:rPr>
            <w:webHidden/>
          </w:rPr>
          <w:fldChar w:fldCharType="separate"/>
        </w:r>
        <w:r w:rsidR="00572FCE">
          <w:rPr>
            <w:webHidden/>
          </w:rPr>
          <w:t>6</w:t>
        </w:r>
        <w:r w:rsidR="00572FCE">
          <w:rPr>
            <w:webHidden/>
          </w:rPr>
          <w:fldChar w:fldCharType="end"/>
        </w:r>
      </w:hyperlink>
    </w:p>
    <w:p w:rsidR="00572FCE" w:rsidRDefault="00E54449">
      <w:pPr>
        <w:pStyle w:val="TOC1"/>
        <w:rPr>
          <w:rFonts w:asciiTheme="minorHAnsi" w:eastAsiaTheme="minorEastAsia" w:hAnsiTheme="minorHAnsi" w:cstheme="minorBidi"/>
          <w:bCs w:val="0"/>
          <w:color w:val="auto"/>
          <w:sz w:val="22"/>
          <w:szCs w:val="22"/>
        </w:rPr>
      </w:pPr>
      <w:hyperlink w:anchor="_Toc355010661" w:history="1">
        <w:r w:rsidR="00572FCE" w:rsidRPr="00CB5C58">
          <w:rPr>
            <w:rStyle w:val="Hyperlink"/>
            <w:b/>
          </w:rPr>
          <w:t>5</w:t>
        </w:r>
        <w:r w:rsidR="00572FCE">
          <w:rPr>
            <w:rFonts w:asciiTheme="minorHAnsi" w:eastAsiaTheme="minorEastAsia" w:hAnsiTheme="minorHAnsi" w:cstheme="minorBidi"/>
            <w:bCs w:val="0"/>
            <w:color w:val="auto"/>
            <w:sz w:val="22"/>
            <w:szCs w:val="22"/>
          </w:rPr>
          <w:tab/>
        </w:r>
        <w:r w:rsidR="00572FCE" w:rsidRPr="00CB5C58">
          <w:rPr>
            <w:rStyle w:val="Hyperlink"/>
          </w:rPr>
          <w:t>Implementation</w:t>
        </w:r>
        <w:r w:rsidR="00572FCE">
          <w:rPr>
            <w:webHidden/>
          </w:rPr>
          <w:tab/>
        </w:r>
        <w:r w:rsidR="00572FCE">
          <w:rPr>
            <w:webHidden/>
          </w:rPr>
          <w:fldChar w:fldCharType="begin"/>
        </w:r>
        <w:r w:rsidR="00572FCE">
          <w:rPr>
            <w:webHidden/>
          </w:rPr>
          <w:instrText xml:space="preserve"> PAGEREF _Toc355010661 \h </w:instrText>
        </w:r>
        <w:r w:rsidR="00572FCE">
          <w:rPr>
            <w:webHidden/>
          </w:rPr>
        </w:r>
        <w:r w:rsidR="00572FCE">
          <w:rPr>
            <w:webHidden/>
          </w:rPr>
          <w:fldChar w:fldCharType="separate"/>
        </w:r>
        <w:r w:rsidR="00572FCE">
          <w:rPr>
            <w:webHidden/>
          </w:rPr>
          <w:t>7</w:t>
        </w:r>
        <w:r w:rsidR="00572FCE">
          <w:rPr>
            <w:webHidden/>
          </w:rPr>
          <w:fldChar w:fldCharType="end"/>
        </w:r>
      </w:hyperlink>
    </w:p>
    <w:p w:rsidR="00572FCE" w:rsidRDefault="00E54449">
      <w:pPr>
        <w:pStyle w:val="TOC1"/>
        <w:rPr>
          <w:rFonts w:asciiTheme="minorHAnsi" w:eastAsiaTheme="minorEastAsia" w:hAnsiTheme="minorHAnsi" w:cstheme="minorBidi"/>
          <w:bCs w:val="0"/>
          <w:color w:val="auto"/>
          <w:sz w:val="22"/>
          <w:szCs w:val="22"/>
        </w:rPr>
      </w:pPr>
      <w:hyperlink w:anchor="_Toc355010662" w:history="1">
        <w:r w:rsidR="00572FCE" w:rsidRPr="00CB5C58">
          <w:rPr>
            <w:rStyle w:val="Hyperlink"/>
            <w:b/>
          </w:rPr>
          <w:t>6</w:t>
        </w:r>
        <w:r w:rsidR="00572FCE">
          <w:rPr>
            <w:rFonts w:asciiTheme="minorHAnsi" w:eastAsiaTheme="minorEastAsia" w:hAnsiTheme="minorHAnsi" w:cstheme="minorBidi"/>
            <w:bCs w:val="0"/>
            <w:color w:val="auto"/>
            <w:sz w:val="22"/>
            <w:szCs w:val="22"/>
          </w:rPr>
          <w:tab/>
        </w:r>
        <w:r w:rsidR="00572FCE" w:rsidRPr="00CB5C58">
          <w:rPr>
            <w:rStyle w:val="Hyperlink"/>
          </w:rPr>
          <w:t>The Case for Change</w:t>
        </w:r>
        <w:r w:rsidR="00572FCE">
          <w:rPr>
            <w:webHidden/>
          </w:rPr>
          <w:tab/>
        </w:r>
        <w:r w:rsidR="00572FCE">
          <w:rPr>
            <w:webHidden/>
          </w:rPr>
          <w:fldChar w:fldCharType="begin"/>
        </w:r>
        <w:r w:rsidR="00572FCE">
          <w:rPr>
            <w:webHidden/>
          </w:rPr>
          <w:instrText xml:space="preserve"> PAGEREF _Toc355010662 \h </w:instrText>
        </w:r>
        <w:r w:rsidR="00572FCE">
          <w:rPr>
            <w:webHidden/>
          </w:rPr>
        </w:r>
        <w:r w:rsidR="00572FCE">
          <w:rPr>
            <w:webHidden/>
          </w:rPr>
          <w:fldChar w:fldCharType="separate"/>
        </w:r>
        <w:r w:rsidR="00572FCE">
          <w:rPr>
            <w:webHidden/>
          </w:rPr>
          <w:t>7</w:t>
        </w:r>
        <w:r w:rsidR="00572FCE">
          <w:rPr>
            <w:webHidden/>
          </w:rPr>
          <w:fldChar w:fldCharType="end"/>
        </w:r>
      </w:hyperlink>
    </w:p>
    <w:p w:rsidR="00572FCE" w:rsidRDefault="00E54449">
      <w:pPr>
        <w:pStyle w:val="TOC1"/>
        <w:rPr>
          <w:rFonts w:asciiTheme="minorHAnsi" w:eastAsiaTheme="minorEastAsia" w:hAnsiTheme="minorHAnsi" w:cstheme="minorBidi"/>
          <w:bCs w:val="0"/>
          <w:color w:val="auto"/>
          <w:sz w:val="22"/>
          <w:szCs w:val="22"/>
        </w:rPr>
      </w:pPr>
      <w:hyperlink w:anchor="_Toc355010663" w:history="1">
        <w:r w:rsidR="00572FCE" w:rsidRPr="00CB5C58">
          <w:rPr>
            <w:rStyle w:val="Hyperlink"/>
            <w:b/>
          </w:rPr>
          <w:t>7</w:t>
        </w:r>
        <w:r w:rsidR="00572FCE">
          <w:rPr>
            <w:rFonts w:asciiTheme="minorHAnsi" w:eastAsiaTheme="minorEastAsia" w:hAnsiTheme="minorHAnsi" w:cstheme="minorBidi"/>
            <w:bCs w:val="0"/>
            <w:color w:val="auto"/>
            <w:sz w:val="22"/>
            <w:szCs w:val="22"/>
          </w:rPr>
          <w:tab/>
        </w:r>
        <w:r w:rsidR="00572FCE" w:rsidRPr="00CB5C58">
          <w:rPr>
            <w:rStyle w:val="Hyperlink"/>
          </w:rPr>
          <w:t>Panel Initial Discussions</w:t>
        </w:r>
        <w:r w:rsidR="00572FCE">
          <w:rPr>
            <w:webHidden/>
          </w:rPr>
          <w:tab/>
        </w:r>
        <w:r w:rsidR="00572FCE">
          <w:rPr>
            <w:webHidden/>
          </w:rPr>
          <w:fldChar w:fldCharType="begin"/>
        </w:r>
        <w:r w:rsidR="00572FCE">
          <w:rPr>
            <w:webHidden/>
          </w:rPr>
          <w:instrText xml:space="preserve"> PAGEREF _Toc355010663 \h </w:instrText>
        </w:r>
        <w:r w:rsidR="00572FCE">
          <w:rPr>
            <w:webHidden/>
          </w:rPr>
        </w:r>
        <w:r w:rsidR="00572FCE">
          <w:rPr>
            <w:webHidden/>
          </w:rPr>
          <w:fldChar w:fldCharType="separate"/>
        </w:r>
        <w:r w:rsidR="00572FCE">
          <w:rPr>
            <w:webHidden/>
          </w:rPr>
          <w:t>7</w:t>
        </w:r>
        <w:r w:rsidR="00572FCE">
          <w:rPr>
            <w:webHidden/>
          </w:rPr>
          <w:fldChar w:fldCharType="end"/>
        </w:r>
      </w:hyperlink>
    </w:p>
    <w:p w:rsidR="00572FCE" w:rsidRDefault="00E54449">
      <w:pPr>
        <w:pStyle w:val="TOC1"/>
        <w:rPr>
          <w:rFonts w:asciiTheme="minorHAnsi" w:eastAsiaTheme="minorEastAsia" w:hAnsiTheme="minorHAnsi" w:cstheme="minorBidi"/>
          <w:bCs w:val="0"/>
          <w:color w:val="auto"/>
          <w:sz w:val="22"/>
          <w:szCs w:val="22"/>
        </w:rPr>
      </w:pPr>
      <w:hyperlink w:anchor="_Toc355010664" w:history="1">
        <w:r w:rsidR="00572FCE" w:rsidRPr="00CB5C58">
          <w:rPr>
            <w:rStyle w:val="Hyperlink"/>
            <w:b/>
          </w:rPr>
          <w:t>8</w:t>
        </w:r>
        <w:r w:rsidR="00572FCE">
          <w:rPr>
            <w:rFonts w:asciiTheme="minorHAnsi" w:eastAsiaTheme="minorEastAsia" w:hAnsiTheme="minorHAnsi" w:cstheme="minorBidi"/>
            <w:bCs w:val="0"/>
            <w:color w:val="auto"/>
            <w:sz w:val="22"/>
            <w:szCs w:val="22"/>
          </w:rPr>
          <w:tab/>
        </w:r>
        <w:r w:rsidR="00572FCE" w:rsidRPr="00CB5C58">
          <w:rPr>
            <w:rStyle w:val="Hyperlink"/>
          </w:rPr>
          <w:t>Report Phase Consultation Responses</w:t>
        </w:r>
        <w:r w:rsidR="00572FCE">
          <w:rPr>
            <w:webHidden/>
          </w:rPr>
          <w:tab/>
        </w:r>
        <w:r w:rsidR="00572FCE">
          <w:rPr>
            <w:webHidden/>
          </w:rPr>
          <w:fldChar w:fldCharType="begin"/>
        </w:r>
        <w:r w:rsidR="00572FCE">
          <w:rPr>
            <w:webHidden/>
          </w:rPr>
          <w:instrText xml:space="preserve"> PAGEREF _Toc355010664 \h </w:instrText>
        </w:r>
        <w:r w:rsidR="00572FCE">
          <w:rPr>
            <w:webHidden/>
          </w:rPr>
        </w:r>
        <w:r w:rsidR="00572FCE">
          <w:rPr>
            <w:webHidden/>
          </w:rPr>
          <w:fldChar w:fldCharType="separate"/>
        </w:r>
        <w:r w:rsidR="00572FCE">
          <w:rPr>
            <w:webHidden/>
          </w:rPr>
          <w:t>8</w:t>
        </w:r>
        <w:r w:rsidR="00572FCE">
          <w:rPr>
            <w:webHidden/>
          </w:rPr>
          <w:fldChar w:fldCharType="end"/>
        </w:r>
      </w:hyperlink>
    </w:p>
    <w:p w:rsidR="00572FCE" w:rsidRDefault="00E54449">
      <w:pPr>
        <w:pStyle w:val="TOC1"/>
        <w:rPr>
          <w:rFonts w:asciiTheme="minorHAnsi" w:eastAsiaTheme="minorEastAsia" w:hAnsiTheme="minorHAnsi" w:cstheme="minorBidi"/>
          <w:bCs w:val="0"/>
          <w:color w:val="auto"/>
          <w:sz w:val="22"/>
          <w:szCs w:val="22"/>
        </w:rPr>
      </w:pPr>
      <w:hyperlink w:anchor="_Toc355010665" w:history="1">
        <w:r w:rsidR="00572FCE" w:rsidRPr="00CB5C58">
          <w:rPr>
            <w:rStyle w:val="Hyperlink"/>
            <w:b/>
          </w:rPr>
          <w:t>9</w:t>
        </w:r>
        <w:r w:rsidR="00572FCE">
          <w:rPr>
            <w:rFonts w:asciiTheme="minorHAnsi" w:eastAsiaTheme="minorEastAsia" w:hAnsiTheme="minorHAnsi" w:cstheme="minorBidi"/>
            <w:bCs w:val="0"/>
            <w:color w:val="auto"/>
            <w:sz w:val="22"/>
            <w:szCs w:val="22"/>
          </w:rPr>
          <w:tab/>
        </w:r>
        <w:r w:rsidR="00572FCE" w:rsidRPr="00CB5C58">
          <w:rPr>
            <w:rStyle w:val="Hyperlink"/>
          </w:rPr>
          <w:t>Recommendations</w:t>
        </w:r>
        <w:r w:rsidR="00572FCE">
          <w:rPr>
            <w:webHidden/>
          </w:rPr>
          <w:tab/>
        </w:r>
        <w:r w:rsidR="00572FCE">
          <w:rPr>
            <w:webHidden/>
          </w:rPr>
          <w:fldChar w:fldCharType="begin"/>
        </w:r>
        <w:r w:rsidR="00572FCE">
          <w:rPr>
            <w:webHidden/>
          </w:rPr>
          <w:instrText xml:space="preserve"> PAGEREF _Toc355010665 \h </w:instrText>
        </w:r>
        <w:r w:rsidR="00572FCE">
          <w:rPr>
            <w:webHidden/>
          </w:rPr>
        </w:r>
        <w:r w:rsidR="00572FCE">
          <w:rPr>
            <w:webHidden/>
          </w:rPr>
          <w:fldChar w:fldCharType="separate"/>
        </w:r>
        <w:r w:rsidR="00572FCE">
          <w:rPr>
            <w:webHidden/>
          </w:rPr>
          <w:t>9</w:t>
        </w:r>
        <w:r w:rsidR="00572FCE">
          <w:rPr>
            <w:webHidden/>
          </w:rPr>
          <w:fldChar w:fldCharType="end"/>
        </w:r>
      </w:hyperlink>
    </w:p>
    <w:p w:rsidR="00572FCE" w:rsidRDefault="00E54449">
      <w:pPr>
        <w:pStyle w:val="TOC1"/>
        <w:rPr>
          <w:rFonts w:asciiTheme="minorHAnsi" w:eastAsiaTheme="minorEastAsia" w:hAnsiTheme="minorHAnsi" w:cstheme="minorBidi"/>
          <w:bCs w:val="0"/>
          <w:color w:val="auto"/>
          <w:sz w:val="22"/>
          <w:szCs w:val="22"/>
        </w:rPr>
      </w:pPr>
      <w:hyperlink w:anchor="_Toc355010666" w:history="1">
        <w:r w:rsidR="00572FCE" w:rsidRPr="00CB5C58">
          <w:rPr>
            <w:rStyle w:val="Hyperlink"/>
            <w:b/>
          </w:rPr>
          <w:t>10</w:t>
        </w:r>
        <w:r w:rsidR="00572FCE">
          <w:rPr>
            <w:rFonts w:asciiTheme="minorHAnsi" w:eastAsiaTheme="minorEastAsia" w:hAnsiTheme="minorHAnsi" w:cstheme="minorBidi"/>
            <w:bCs w:val="0"/>
            <w:color w:val="auto"/>
            <w:sz w:val="22"/>
            <w:szCs w:val="22"/>
          </w:rPr>
          <w:tab/>
        </w:r>
        <w:r w:rsidR="00572FCE" w:rsidRPr="00CB5C58">
          <w:rPr>
            <w:rStyle w:val="Hyperlink"/>
          </w:rPr>
          <w:t>Further Information</w:t>
        </w:r>
        <w:r w:rsidR="00572FCE">
          <w:rPr>
            <w:webHidden/>
          </w:rPr>
          <w:tab/>
        </w:r>
        <w:r w:rsidR="00572FCE">
          <w:rPr>
            <w:webHidden/>
          </w:rPr>
          <w:fldChar w:fldCharType="begin"/>
        </w:r>
        <w:r w:rsidR="00572FCE">
          <w:rPr>
            <w:webHidden/>
          </w:rPr>
          <w:instrText xml:space="preserve"> PAGEREF _Toc355010666 \h </w:instrText>
        </w:r>
        <w:r w:rsidR="00572FCE">
          <w:rPr>
            <w:webHidden/>
          </w:rPr>
        </w:r>
        <w:r w:rsidR="00572FCE">
          <w:rPr>
            <w:webHidden/>
          </w:rPr>
          <w:fldChar w:fldCharType="separate"/>
        </w:r>
        <w:r w:rsidR="00572FCE">
          <w:rPr>
            <w:webHidden/>
          </w:rPr>
          <w:t>9</w:t>
        </w:r>
        <w:r w:rsidR="00572FCE">
          <w:rPr>
            <w:webHidden/>
          </w:rPr>
          <w:fldChar w:fldCharType="end"/>
        </w:r>
      </w:hyperlink>
    </w:p>
    <w:p w:rsidR="00572FCE" w:rsidRDefault="00E54449">
      <w:pPr>
        <w:pStyle w:val="TOC3"/>
        <w:rPr>
          <w:rFonts w:asciiTheme="minorHAnsi" w:eastAsiaTheme="minorEastAsia" w:hAnsiTheme="minorHAnsi" w:cstheme="minorBidi"/>
          <w:bCs w:val="0"/>
          <w:sz w:val="22"/>
          <w:szCs w:val="22"/>
        </w:rPr>
      </w:pPr>
      <w:hyperlink w:anchor="_Toc355010667" w:history="1">
        <w:r w:rsidR="00572FCE" w:rsidRPr="00CB5C58">
          <w:rPr>
            <w:rStyle w:val="Hyperlink"/>
          </w:rPr>
          <w:t xml:space="preserve">Attachment </w:t>
        </w:r>
        <w:r w:rsidR="00572FCE" w:rsidRPr="00CB5C58">
          <w:rPr>
            <w:rStyle w:val="Hyperlink"/>
            <w:b/>
          </w:rPr>
          <w:t>A</w:t>
        </w:r>
        <w:r w:rsidR="00572FCE" w:rsidRPr="00CB5C58">
          <w:rPr>
            <w:rStyle w:val="Hyperlink"/>
          </w:rPr>
          <w:t>: Proposed Legal Text</w:t>
        </w:r>
        <w:r w:rsidR="00572FCE">
          <w:rPr>
            <w:webHidden/>
          </w:rPr>
          <w:tab/>
        </w:r>
        <w:r w:rsidR="00572FCE">
          <w:rPr>
            <w:webHidden/>
          </w:rPr>
          <w:fldChar w:fldCharType="begin"/>
        </w:r>
        <w:r w:rsidR="00572FCE">
          <w:rPr>
            <w:webHidden/>
          </w:rPr>
          <w:instrText xml:space="preserve"> PAGEREF _Toc355010667 \h </w:instrText>
        </w:r>
        <w:r w:rsidR="00572FCE">
          <w:rPr>
            <w:webHidden/>
          </w:rPr>
        </w:r>
        <w:r w:rsidR="00572FCE">
          <w:rPr>
            <w:webHidden/>
          </w:rPr>
          <w:fldChar w:fldCharType="separate"/>
        </w:r>
        <w:r w:rsidR="00572FCE">
          <w:rPr>
            <w:webHidden/>
          </w:rPr>
          <w:t>9</w:t>
        </w:r>
        <w:r w:rsidR="00572FCE">
          <w:rPr>
            <w:webHidden/>
          </w:rPr>
          <w:fldChar w:fldCharType="end"/>
        </w:r>
      </w:hyperlink>
    </w:p>
    <w:p w:rsidR="00572FCE" w:rsidRDefault="00E54449">
      <w:pPr>
        <w:pStyle w:val="TOC3"/>
        <w:rPr>
          <w:rFonts w:asciiTheme="minorHAnsi" w:eastAsiaTheme="minorEastAsia" w:hAnsiTheme="minorHAnsi" w:cstheme="minorBidi"/>
          <w:bCs w:val="0"/>
          <w:sz w:val="22"/>
          <w:szCs w:val="22"/>
        </w:rPr>
      </w:pPr>
      <w:hyperlink w:anchor="_Toc355010668" w:history="1">
        <w:r w:rsidR="00572FCE" w:rsidRPr="00CB5C58">
          <w:rPr>
            <w:rStyle w:val="Hyperlink"/>
          </w:rPr>
          <w:t xml:space="preserve">Attachment </w:t>
        </w:r>
        <w:r w:rsidR="00572FCE" w:rsidRPr="00CB5C58">
          <w:rPr>
            <w:rStyle w:val="Hyperlink"/>
            <w:b/>
          </w:rPr>
          <w:t>B</w:t>
        </w:r>
        <w:r w:rsidR="00572FCE" w:rsidRPr="00CB5C58">
          <w:rPr>
            <w:rStyle w:val="Hyperlink"/>
          </w:rPr>
          <w:t>: Report Phase Consultation Responses</w:t>
        </w:r>
        <w:r w:rsidR="00572FCE">
          <w:rPr>
            <w:webHidden/>
          </w:rPr>
          <w:tab/>
        </w:r>
        <w:r w:rsidR="00572FCE">
          <w:rPr>
            <w:webHidden/>
          </w:rPr>
          <w:fldChar w:fldCharType="begin"/>
        </w:r>
        <w:r w:rsidR="00572FCE">
          <w:rPr>
            <w:webHidden/>
          </w:rPr>
          <w:instrText xml:space="preserve"> PAGEREF _Toc355010668 \h </w:instrText>
        </w:r>
        <w:r w:rsidR="00572FCE">
          <w:rPr>
            <w:webHidden/>
          </w:rPr>
        </w:r>
        <w:r w:rsidR="00572FCE">
          <w:rPr>
            <w:webHidden/>
          </w:rPr>
          <w:fldChar w:fldCharType="separate"/>
        </w:r>
        <w:r w:rsidR="00572FCE">
          <w:rPr>
            <w:webHidden/>
          </w:rPr>
          <w:t>9</w:t>
        </w:r>
        <w:r w:rsidR="00572FCE">
          <w:rPr>
            <w:webHidden/>
          </w:rPr>
          <w:fldChar w:fldCharType="end"/>
        </w:r>
      </w:hyperlink>
    </w:p>
    <w:p w:rsidR="00DA7DE6" w:rsidRPr="00D45E4C" w:rsidRDefault="001A12C2" w:rsidP="00684B8F">
      <w:pPr>
        <w:pStyle w:val="About"/>
      </w:pPr>
      <w:r>
        <w:rPr>
          <w:noProof/>
          <w:kern w:val="0"/>
        </w:rPr>
        <w:fldChar w:fldCharType="end"/>
      </w:r>
      <w:r w:rsidR="008F6BED" w:rsidRPr="00EE064B">
        <w:t>About this document</w:t>
      </w:r>
      <w:r w:rsidR="008F6BED" w:rsidRPr="008F6BED">
        <w:t>:</w:t>
      </w:r>
    </w:p>
    <w:p w:rsidR="00B66FDB" w:rsidRDefault="00B66FDB" w:rsidP="00B66FDB">
      <w:pPr>
        <w:pStyle w:val="BodyText"/>
      </w:pPr>
      <w:r w:rsidRPr="001E72F4">
        <w:t xml:space="preserve">This document is </w:t>
      </w:r>
      <w:r w:rsidR="00F578DA">
        <w:t>a Draft</w:t>
      </w:r>
      <w:r w:rsidRPr="001E72F4">
        <w:t xml:space="preserve"> Modification Report, which ELEXON will present to the Panel on </w:t>
      </w:r>
      <w:r w:rsidR="001E72F4">
        <w:t>9 May</w:t>
      </w:r>
      <w:r w:rsidR="0098794E" w:rsidRPr="001E72F4">
        <w:t xml:space="preserve"> 2013</w:t>
      </w:r>
      <w:r w:rsidRPr="001E72F4">
        <w:t xml:space="preserve">. </w:t>
      </w:r>
      <w:r w:rsidR="00322E1C">
        <w:rPr>
          <w:szCs w:val="20"/>
        </w:rPr>
        <w:t>It includes the responses received to the Report Phase Consultation on the Panel’s initial recommendations. The Panel will consider all responses, and will agree a final recommendation to Ofgem on whether the change should be made.</w:t>
      </w:r>
    </w:p>
    <w:p w:rsidR="00D2198E" w:rsidRDefault="00D2198E" w:rsidP="00D95EDD">
      <w:pPr>
        <w:pStyle w:val="BodyText"/>
      </w:pPr>
    </w:p>
    <w:p w:rsidR="00785522" w:rsidRDefault="00785522" w:rsidP="00D95EDD">
      <w:pPr>
        <w:pStyle w:val="BodyText"/>
        <w:sectPr w:rsidR="00785522" w:rsidSect="00526E7D">
          <w:headerReference w:type="even" r:id="rId19"/>
          <w:headerReference w:type="default" r:id="rId20"/>
          <w:headerReference w:type="first" r:id="rId21"/>
          <w:footerReference w:type="first" r:id="rId22"/>
          <w:pgSz w:w="11906" w:h="16838" w:code="9"/>
          <w:pgMar w:top="567" w:right="2722" w:bottom="567" w:left="1134" w:header="284" w:footer="284" w:gutter="0"/>
          <w:cols w:space="708"/>
          <w:titlePg/>
          <w:docGrid w:linePitch="360"/>
        </w:sectPr>
      </w:pPr>
    </w:p>
    <w:p w:rsidR="00A13842" w:rsidRPr="00DB536D" w:rsidRDefault="00684B8F" w:rsidP="004174C7">
      <w:pPr>
        <w:pStyle w:val="Heading8"/>
      </w:pPr>
      <w:bookmarkStart w:id="1" w:name="_Toc355010657"/>
      <w:r>
        <w:lastRenderedPageBreak/>
        <w:t>S</w:t>
      </w:r>
      <w:r w:rsidR="00DB536D" w:rsidRPr="00DB536D">
        <w:t>ummary</w:t>
      </w:r>
      <w:bookmarkEnd w:id="1"/>
    </w:p>
    <w:p w:rsidR="00CD66BB" w:rsidRDefault="00293E7A" w:rsidP="004174C7">
      <w:pPr>
        <w:pStyle w:val="Heading4"/>
      </w:pPr>
      <w:r w:rsidRPr="00293E7A">
        <w:t xml:space="preserve">Why </w:t>
      </w:r>
      <w:r w:rsidRPr="00D45E4C">
        <w:t>Change</w:t>
      </w:r>
      <w:r w:rsidR="00DB536D">
        <w:t>?</w:t>
      </w:r>
    </w:p>
    <w:p w:rsidR="00155D42" w:rsidRDefault="00155D42" w:rsidP="00155D42">
      <w:pPr>
        <w:spacing w:after="180"/>
      </w:pPr>
      <w:r>
        <w:t xml:space="preserve">The Department of Energy and Climate Change’s (DECC) Smart Metering Implementation Programme (SMIP) </w:t>
      </w:r>
      <w:r w:rsidR="005C5228">
        <w:t xml:space="preserve">under </w:t>
      </w:r>
      <w:r w:rsidR="00211846">
        <w:t xml:space="preserve">its </w:t>
      </w:r>
      <w:r w:rsidR="005C5228">
        <w:t>Business Process D</w:t>
      </w:r>
      <w:r w:rsidR="00114CEA">
        <w:t xml:space="preserve">esign Group (BPDG) </w:t>
      </w:r>
      <w:r>
        <w:t xml:space="preserve">has </w:t>
      </w:r>
      <w:r w:rsidR="00F578DA">
        <w:t>set out</w:t>
      </w:r>
      <w:r>
        <w:t xml:space="preserve"> an operating model for smart</w:t>
      </w:r>
      <w:r w:rsidR="00193193">
        <w:t xml:space="preserve"> Meter Technical Details (MTDs)</w:t>
      </w:r>
      <w:r w:rsidR="008D7D36">
        <w:t>. This introduces a new principle</w:t>
      </w:r>
      <w:r w:rsidR="00193193">
        <w:t xml:space="preserve"> whereby</w:t>
      </w:r>
      <w:r>
        <w:t xml:space="preserve"> Suppliers will have direct responsibility for how smart Meters operate and will take responsibility for sending the MTD flows to all industry users in place of their appointed </w:t>
      </w:r>
      <w:r w:rsidR="0029655B">
        <w:t>Meter Operator Agent (</w:t>
      </w:r>
      <w:r>
        <w:t>MOA</w:t>
      </w:r>
      <w:r w:rsidR="0029655B">
        <w:t>)</w:t>
      </w:r>
      <w:r>
        <w:t>. The MOA, however, will remain responsible for providing physical device details to the Supplier.</w:t>
      </w:r>
    </w:p>
    <w:p w:rsidR="005D42C3" w:rsidRDefault="000B2037" w:rsidP="005D42C3">
      <w:pPr>
        <w:spacing w:after="180"/>
      </w:pPr>
      <w:r>
        <w:t xml:space="preserve">The BSC provisions reflect the current process under which the MOA must send MTD flows.  </w:t>
      </w:r>
      <w:r w:rsidR="005D42C3">
        <w:t>In order to im</w:t>
      </w:r>
      <w:r w:rsidR="00114CEA">
        <w:t>plement th</w:t>
      </w:r>
      <w:r>
        <w:t>e</w:t>
      </w:r>
      <w:r w:rsidR="005D42C3">
        <w:t xml:space="preserve"> </w:t>
      </w:r>
      <w:r w:rsidR="00114CEA">
        <w:t xml:space="preserve">new </w:t>
      </w:r>
      <w:r w:rsidR="005D42C3">
        <w:t xml:space="preserve">principle, the BSC needs to be amended to reflect the </w:t>
      </w:r>
      <w:r>
        <w:t xml:space="preserve">proposed </w:t>
      </w:r>
      <w:r w:rsidR="005D42C3">
        <w:t xml:space="preserve">new obligations on MOAs and Suppliers. Without these changes </w:t>
      </w:r>
      <w:r>
        <w:t xml:space="preserve">to the BSC </w:t>
      </w:r>
      <w:r w:rsidR="005D42C3">
        <w:t>the principles developed by SMIP cannot be implemented</w:t>
      </w:r>
      <w:r w:rsidR="008D7D36">
        <w:rPr>
          <w:szCs w:val="20"/>
        </w:rPr>
        <w:t xml:space="preserve"> and would be at odds with </w:t>
      </w:r>
      <w:r w:rsidR="008D7D36">
        <w:t xml:space="preserve">Suppliers’ and </w:t>
      </w:r>
      <w:r w:rsidR="0029655B">
        <w:t>Non-Half Hourly (</w:t>
      </w:r>
      <w:r w:rsidR="008D7D36">
        <w:t>NHH</w:t>
      </w:r>
      <w:r w:rsidR="0029655B">
        <w:t xml:space="preserve">) </w:t>
      </w:r>
      <w:r w:rsidR="008D7D36">
        <w:t>MOAs’ future responsibilities as being defined under DECC’s SMIP operating model.</w:t>
      </w:r>
      <w:r w:rsidR="005D42C3">
        <w:t xml:space="preserve"> </w:t>
      </w:r>
    </w:p>
    <w:p w:rsidR="005D42C3" w:rsidRDefault="005D42C3" w:rsidP="005D42C3">
      <w:pPr>
        <w:spacing w:after="180"/>
      </w:pPr>
      <w:r>
        <w:t xml:space="preserve">Furthermore the BSC amendments are a necessary precursor to the implementation of detailed solution requirements </w:t>
      </w:r>
      <w:r w:rsidR="000B2037">
        <w:t xml:space="preserve">under </w:t>
      </w:r>
      <w:r>
        <w:t>the BSC. Without the relevant obligations on Suppliers and MOAs in the Code, the necessary changes cannot occur in the Code Subsidiary Documents</w:t>
      </w:r>
      <w:r w:rsidR="00F649BE">
        <w:t xml:space="preserve"> (CSDs)</w:t>
      </w:r>
      <w:r w:rsidR="00DC679B">
        <w:t xml:space="preserve"> that underlie the BSC and set out detailed obligations and processes</w:t>
      </w:r>
      <w:r>
        <w:t>.</w:t>
      </w:r>
    </w:p>
    <w:p w:rsidR="00872B54" w:rsidRDefault="00F00AEB" w:rsidP="00872B54">
      <w:pPr>
        <w:pStyle w:val="Heading4"/>
      </w:pPr>
      <w:r>
        <w:rPr>
          <w:noProof/>
        </w:rPr>
        <mc:AlternateContent>
          <mc:Choice Requires="wps">
            <w:drawing>
              <wp:anchor distT="0" distB="0" distL="114300" distR="114300" simplePos="0" relativeHeight="251659264" behindDoc="0" locked="1" layoutInCell="1" allowOverlap="1" wp14:anchorId="69FFADAC" wp14:editId="10B68EE8">
                <wp:simplePos x="0" y="0"/>
                <wp:positionH relativeFrom="page">
                  <wp:posOffset>6012815</wp:posOffset>
                </wp:positionH>
                <wp:positionV relativeFrom="page">
                  <wp:posOffset>360045</wp:posOffset>
                </wp:positionV>
                <wp:extent cx="1332230" cy="3314700"/>
                <wp:effectExtent l="2540" t="0" r="0" b="1905"/>
                <wp:wrapNone/>
                <wp:docPr id="85"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54449">
                              <w:trPr>
                                <w:trHeight w:hRule="exact" w:val="680"/>
                              </w:trPr>
                              <w:tc>
                                <w:tcPr>
                                  <w:tcW w:w="2113" w:type="dxa"/>
                                  <w:tcBorders>
                                    <w:top w:val="nil"/>
                                  </w:tcBorders>
                                </w:tcPr>
                                <w:p w:rsidR="00E54449" w:rsidRPr="009D0479" w:rsidRDefault="00E54449" w:rsidP="003A10A8">
                                  <w:pPr>
                                    <w:pStyle w:val="Footer"/>
                                    <w:rPr>
                                      <w:b/>
                                    </w:rPr>
                                  </w:pPr>
                                  <w:r>
                                    <w:rPr>
                                      <w:b/>
                                      <w:noProof/>
                                    </w:rPr>
                                    <w:drawing>
                                      <wp:inline distT="0" distB="0" distL="0" distR="0" wp14:anchorId="4714681F" wp14:editId="74EB5496">
                                        <wp:extent cx="279400" cy="279400"/>
                                        <wp:effectExtent l="0" t="0" r="6350" b="6350"/>
                                        <wp:docPr id="2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p>
                              </w:tc>
                            </w:tr>
                            <w:tr w:rsidR="00E54449">
                              <w:trPr>
                                <w:trHeight w:val="340"/>
                              </w:trPr>
                              <w:tc>
                                <w:tcPr>
                                  <w:tcW w:w="2113" w:type="dxa"/>
                                  <w:vAlign w:val="center"/>
                                </w:tcPr>
                                <w:p w:rsidR="00E54449" w:rsidRPr="003410CE" w:rsidRDefault="00E54449" w:rsidP="00F240FE">
                                  <w:pPr>
                                    <w:pStyle w:val="Footer"/>
                                    <w:rPr>
                                      <w:b/>
                                    </w:rPr>
                                  </w:pPr>
                                  <w:r>
                                    <w:rPr>
                                      <w:b/>
                                    </w:rPr>
                                    <w:t>What’s the Issue?</w:t>
                                  </w:r>
                                </w:p>
                              </w:tc>
                            </w:tr>
                            <w:tr w:rsidR="00E54449">
                              <w:trPr>
                                <w:trHeight w:val="2320"/>
                              </w:trPr>
                              <w:tc>
                                <w:tcPr>
                                  <w:tcW w:w="2113" w:type="dxa"/>
                                  <w:tcBorders>
                                    <w:bottom w:val="nil"/>
                                  </w:tcBorders>
                                </w:tcPr>
                                <w:p w:rsidR="00E54449" w:rsidRDefault="00E54449" w:rsidP="00F240FE">
                                  <w:pPr>
                                    <w:pStyle w:val="Footer"/>
                                    <w:spacing w:before="20"/>
                                  </w:pPr>
                                  <w:r>
                                    <w:t>The government’s Smart Metering Implementation Programme’s operating model for Meter Technical Details (MTDs) for smart Meters amends the responsibilities of Suppliers and NHHMOA. Suppliers will have direct responsibility for how smart Meters operate and for sending the smart MTDs to industry users.</w:t>
                                  </w:r>
                                </w:p>
                                <w:p w:rsidR="00E54449" w:rsidRDefault="00E54449" w:rsidP="003A10A8">
                                  <w:pPr>
                                    <w:pStyle w:val="Footer"/>
                                    <w:spacing w:before="20"/>
                                  </w:pPr>
                                </w:p>
                                <w:p w:rsidR="00E54449" w:rsidRPr="003410CE" w:rsidRDefault="00E54449" w:rsidP="003A10A8">
                                  <w:pPr>
                                    <w:pStyle w:val="Footer"/>
                                  </w:pPr>
                                </w:p>
                              </w:tc>
                            </w:tr>
                          </w:tbl>
                          <w:p w:rsidR="00E54449" w:rsidRPr="006C2760" w:rsidRDefault="00E54449" w:rsidP="00872B5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27" type="#_x0000_t202" style="position:absolute;margin-left:473.45pt;margin-top:28.35pt;width:104.9pt;height:26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54449">
                        <w:trPr>
                          <w:trHeight w:hRule="exact" w:val="680"/>
                        </w:trPr>
                        <w:tc>
                          <w:tcPr>
                            <w:tcW w:w="2113" w:type="dxa"/>
                            <w:tcBorders>
                              <w:top w:val="nil"/>
                            </w:tcBorders>
                          </w:tcPr>
                          <w:p w:rsidR="00E54449" w:rsidRPr="009D0479" w:rsidRDefault="00E54449" w:rsidP="003A10A8">
                            <w:pPr>
                              <w:pStyle w:val="Footer"/>
                              <w:rPr>
                                <w:b/>
                              </w:rPr>
                            </w:pPr>
                            <w:r>
                              <w:rPr>
                                <w:b/>
                                <w:noProof/>
                              </w:rPr>
                              <w:drawing>
                                <wp:inline distT="0" distB="0" distL="0" distR="0" wp14:anchorId="4714681F" wp14:editId="74EB5496">
                                  <wp:extent cx="279400" cy="279400"/>
                                  <wp:effectExtent l="0" t="0" r="6350" b="6350"/>
                                  <wp:docPr id="2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p>
                        </w:tc>
                      </w:tr>
                      <w:tr w:rsidR="00E54449">
                        <w:trPr>
                          <w:trHeight w:val="340"/>
                        </w:trPr>
                        <w:tc>
                          <w:tcPr>
                            <w:tcW w:w="2113" w:type="dxa"/>
                            <w:vAlign w:val="center"/>
                          </w:tcPr>
                          <w:p w:rsidR="00E54449" w:rsidRPr="003410CE" w:rsidRDefault="00E54449" w:rsidP="00F240FE">
                            <w:pPr>
                              <w:pStyle w:val="Footer"/>
                              <w:rPr>
                                <w:b/>
                              </w:rPr>
                            </w:pPr>
                            <w:r>
                              <w:rPr>
                                <w:b/>
                              </w:rPr>
                              <w:t>What’s the Issue?</w:t>
                            </w:r>
                          </w:p>
                        </w:tc>
                      </w:tr>
                      <w:tr w:rsidR="00E54449">
                        <w:trPr>
                          <w:trHeight w:val="2320"/>
                        </w:trPr>
                        <w:tc>
                          <w:tcPr>
                            <w:tcW w:w="2113" w:type="dxa"/>
                            <w:tcBorders>
                              <w:bottom w:val="nil"/>
                            </w:tcBorders>
                          </w:tcPr>
                          <w:p w:rsidR="00E54449" w:rsidRDefault="00E54449" w:rsidP="00F240FE">
                            <w:pPr>
                              <w:pStyle w:val="Footer"/>
                              <w:spacing w:before="20"/>
                            </w:pPr>
                            <w:r>
                              <w:t>The government’s Smart Metering Implementation Programme’s operating model for Meter Technical Details (MTDs) for smart Meters amends the responsibilities of Suppliers and NHHMOA. Suppliers will have direct responsibility for how smart Meters operate and for sending the smart MTDs to industry users.</w:t>
                            </w:r>
                          </w:p>
                          <w:p w:rsidR="00E54449" w:rsidRDefault="00E54449" w:rsidP="003A10A8">
                            <w:pPr>
                              <w:pStyle w:val="Footer"/>
                              <w:spacing w:before="20"/>
                            </w:pPr>
                          </w:p>
                          <w:p w:rsidR="00E54449" w:rsidRPr="003410CE" w:rsidRDefault="00E54449" w:rsidP="003A10A8">
                            <w:pPr>
                              <w:pStyle w:val="Footer"/>
                            </w:pPr>
                          </w:p>
                        </w:tc>
                      </w:tr>
                    </w:tbl>
                    <w:p w:rsidR="00E54449" w:rsidRPr="006C2760" w:rsidRDefault="00E54449" w:rsidP="00872B54">
                      <w:pPr>
                        <w:pStyle w:val="Footer"/>
                        <w:spacing w:line="240" w:lineRule="auto"/>
                        <w:rPr>
                          <w:sz w:val="2"/>
                          <w:szCs w:val="2"/>
                        </w:rPr>
                      </w:pPr>
                    </w:p>
                  </w:txbxContent>
                </v:textbox>
                <w10:wrap anchorx="page" anchory="page"/>
                <w10:anchorlock/>
              </v:shape>
            </w:pict>
          </mc:Fallback>
        </mc:AlternateContent>
      </w:r>
      <w:r w:rsidR="00872B54">
        <w:t>Solution</w:t>
      </w:r>
    </w:p>
    <w:p w:rsidR="0098794E" w:rsidRDefault="0098794E" w:rsidP="0098794E">
      <w:pPr>
        <w:spacing w:after="180"/>
      </w:pPr>
      <w:r>
        <w:t>P292 proposes to</w:t>
      </w:r>
      <w:r w:rsidRPr="002560A7">
        <w:t xml:space="preserve"> amend</w:t>
      </w:r>
      <w:r>
        <w:t>:</w:t>
      </w:r>
      <w:r w:rsidRPr="002560A7">
        <w:t xml:space="preserve"> </w:t>
      </w:r>
    </w:p>
    <w:p w:rsidR="0098794E" w:rsidRDefault="0098794E" w:rsidP="00C17FD3">
      <w:pPr>
        <w:pStyle w:val="ListParagraph"/>
        <w:numPr>
          <w:ilvl w:val="0"/>
          <w:numId w:val="17"/>
        </w:numPr>
        <w:spacing w:after="180"/>
      </w:pPr>
      <w:r>
        <w:t xml:space="preserve">Section S to reflect that Suppliers are responsible for establishing and maintaining MTDs for smart NHH Metering Systems rather than MOAs; and </w:t>
      </w:r>
    </w:p>
    <w:p w:rsidR="0098794E" w:rsidRDefault="0098794E" w:rsidP="00C17FD3">
      <w:pPr>
        <w:pStyle w:val="ListParagraph"/>
        <w:numPr>
          <w:ilvl w:val="0"/>
          <w:numId w:val="17"/>
        </w:numPr>
        <w:spacing w:after="180"/>
      </w:pPr>
      <w:r>
        <w:t xml:space="preserve">Section X to include a definition of </w:t>
      </w:r>
      <w:r w:rsidRPr="00170224">
        <w:t>the Smart Metering Equipment Technical Specification</w:t>
      </w:r>
      <w:r w:rsidR="00F649BE">
        <w:t xml:space="preserve"> (SMETS)</w:t>
      </w:r>
      <w:r>
        <w:t>.</w:t>
      </w:r>
    </w:p>
    <w:p w:rsidR="0098794E" w:rsidRDefault="0098794E" w:rsidP="0098794E">
      <w:pPr>
        <w:spacing w:after="180"/>
        <w:rPr>
          <w:szCs w:val="20"/>
        </w:rPr>
      </w:pPr>
      <w:r>
        <w:rPr>
          <w:szCs w:val="20"/>
        </w:rPr>
        <w:t xml:space="preserve">The draft legal text is contained in Attachment </w:t>
      </w:r>
      <w:r w:rsidR="00597902">
        <w:rPr>
          <w:szCs w:val="20"/>
        </w:rPr>
        <w:t>A</w:t>
      </w:r>
      <w:r>
        <w:rPr>
          <w:szCs w:val="20"/>
        </w:rPr>
        <w:t>.</w:t>
      </w:r>
    </w:p>
    <w:p w:rsidR="00872B54" w:rsidRDefault="00872B54" w:rsidP="00872B54">
      <w:pPr>
        <w:pStyle w:val="Heading4"/>
      </w:pPr>
      <w:r w:rsidRPr="00293E7A">
        <w:t xml:space="preserve">Impacts &amp; </w:t>
      </w:r>
      <w:r w:rsidRPr="00016A1B">
        <w:t>Costs</w:t>
      </w:r>
    </w:p>
    <w:p w:rsidR="00872B54" w:rsidRDefault="0098794E" w:rsidP="006230BD">
      <w:pPr>
        <w:spacing w:after="180"/>
      </w:pPr>
      <w:r>
        <w:rPr>
          <w:szCs w:val="20"/>
        </w:rPr>
        <w:t>This Modification would impact Suppliers and NHHMOAs</w:t>
      </w:r>
      <w:r w:rsidR="00E8708D">
        <w:rPr>
          <w:szCs w:val="20"/>
        </w:rPr>
        <w:t>, whose responsibilities will change</w:t>
      </w:r>
      <w:r w:rsidR="004069A5">
        <w:rPr>
          <w:szCs w:val="20"/>
        </w:rPr>
        <w:t xml:space="preserve"> with respect to providing</w:t>
      </w:r>
      <w:r w:rsidR="0029655B">
        <w:rPr>
          <w:szCs w:val="20"/>
        </w:rPr>
        <w:t xml:space="preserve"> </w:t>
      </w:r>
      <w:r w:rsidR="004069A5">
        <w:rPr>
          <w:szCs w:val="20"/>
        </w:rPr>
        <w:t>MTDs for smart Meters</w:t>
      </w:r>
      <w:r w:rsidR="00E8708D">
        <w:rPr>
          <w:szCs w:val="20"/>
        </w:rPr>
        <w:t>; and NHH Data Collectors</w:t>
      </w:r>
      <w:r w:rsidR="0029655B">
        <w:rPr>
          <w:szCs w:val="20"/>
        </w:rPr>
        <w:t xml:space="preserve"> (NHHDC)</w:t>
      </w:r>
      <w:r w:rsidR="00E8708D">
        <w:rPr>
          <w:szCs w:val="20"/>
        </w:rPr>
        <w:t xml:space="preserve"> and Licensed Distribution System Operators </w:t>
      </w:r>
      <w:r w:rsidR="0029655B">
        <w:rPr>
          <w:szCs w:val="20"/>
        </w:rPr>
        <w:t xml:space="preserve">(LDSO) </w:t>
      </w:r>
      <w:r w:rsidR="00E8708D">
        <w:rPr>
          <w:szCs w:val="20"/>
        </w:rPr>
        <w:t xml:space="preserve">as recipients of </w:t>
      </w:r>
      <w:r w:rsidR="004069A5">
        <w:rPr>
          <w:szCs w:val="20"/>
        </w:rPr>
        <w:t xml:space="preserve">these </w:t>
      </w:r>
      <w:r w:rsidR="00E8708D">
        <w:rPr>
          <w:szCs w:val="20"/>
        </w:rPr>
        <w:t>MTDs</w:t>
      </w:r>
      <w:r>
        <w:rPr>
          <w:szCs w:val="20"/>
        </w:rPr>
        <w:t>. The estimated BSC Agent and ELEXON implementation cost is approximately £240 for managing the implementation project and mak</w:t>
      </w:r>
      <w:r w:rsidR="00B23F7E">
        <w:rPr>
          <w:szCs w:val="20"/>
        </w:rPr>
        <w:t>ing</w:t>
      </w:r>
      <w:r>
        <w:rPr>
          <w:szCs w:val="20"/>
        </w:rPr>
        <w:t xml:space="preserve"> the changes to the BSC.</w:t>
      </w:r>
    </w:p>
    <w:p w:rsidR="00872B54" w:rsidRDefault="00872B54" w:rsidP="00872B54">
      <w:pPr>
        <w:pStyle w:val="Heading4"/>
      </w:pPr>
      <w:r w:rsidRPr="00D45E4C">
        <w:t>Implementation</w:t>
      </w:r>
      <w:r>
        <w:t xml:space="preserve"> </w:t>
      </w:r>
    </w:p>
    <w:p w:rsidR="00872B54" w:rsidRDefault="0098794E" w:rsidP="006230BD">
      <w:pPr>
        <w:spacing w:after="180"/>
      </w:pPr>
      <w:r w:rsidRPr="001E72F4">
        <w:rPr>
          <w:szCs w:val="20"/>
        </w:rPr>
        <w:t>The Panel</w:t>
      </w:r>
      <w:r w:rsidR="000F2998">
        <w:rPr>
          <w:szCs w:val="20"/>
        </w:rPr>
        <w:t>’s initial unanimous view is that P292 should be approved and</w:t>
      </w:r>
      <w:r w:rsidRPr="001E72F4">
        <w:rPr>
          <w:szCs w:val="20"/>
        </w:rPr>
        <w:t xml:space="preserve"> implemented as part of the June 2014 BSC Systems Release.</w:t>
      </w:r>
    </w:p>
    <w:p w:rsidR="002B67B1" w:rsidRDefault="00145ABD" w:rsidP="002B67B1">
      <w:pPr>
        <w:pStyle w:val="Heading4"/>
      </w:pPr>
      <w:r>
        <w:t>The Case for Change</w:t>
      </w:r>
    </w:p>
    <w:p w:rsidR="002B67B1" w:rsidRDefault="0098794E" w:rsidP="006230BD">
      <w:pPr>
        <w:spacing w:after="180"/>
      </w:pPr>
      <w:r w:rsidRPr="001E72F4">
        <w:t>The Panel believes that this Modification would better facilitate Applicable BSC Objective (d)</w:t>
      </w:r>
      <w:r w:rsidR="00AE0FF1" w:rsidRPr="00AE0FF1">
        <w:t xml:space="preserve"> </w:t>
      </w:r>
      <w:r w:rsidR="00AE0FF1">
        <w:t>by</w:t>
      </w:r>
      <w:r w:rsidR="00AE0FF1" w:rsidRPr="00AE0FF1">
        <w:t xml:space="preserve"> enabl</w:t>
      </w:r>
      <w:r w:rsidR="00AE0FF1">
        <w:t>ing</w:t>
      </w:r>
      <w:r w:rsidR="00AE0FF1" w:rsidRPr="00AE0FF1">
        <w:t xml:space="preserve"> Suppliers and NHHMOAs to fulfil their future responsibilities as being defined under DECC’s SMIP operating model</w:t>
      </w:r>
      <w:r w:rsidRPr="001E72F4">
        <w:t>.</w:t>
      </w:r>
    </w:p>
    <w:p w:rsidR="00145ABD" w:rsidRDefault="00145ABD" w:rsidP="00145ABD">
      <w:pPr>
        <w:pStyle w:val="Heading4"/>
      </w:pPr>
      <w:r>
        <w:t>Recommendations</w:t>
      </w:r>
    </w:p>
    <w:p w:rsidR="00145ABD" w:rsidRDefault="0098794E" w:rsidP="00E54449">
      <w:pPr>
        <w:spacing w:after="180"/>
      </w:pPr>
      <w:r w:rsidRPr="001E72F4">
        <w:t>The Panel’s unanimous recommendation is that P292 should be approved</w:t>
      </w:r>
      <w:r w:rsidR="001E72F4" w:rsidRPr="001E72F4">
        <w:t>.</w:t>
      </w:r>
    </w:p>
    <w:p w:rsidR="00145ABD" w:rsidRDefault="00145ABD" w:rsidP="00294F4F">
      <w:pPr>
        <w:pStyle w:val="ListBullet2"/>
        <w:ind w:left="280" w:hanging="280"/>
        <w:sectPr w:rsidR="00145ABD" w:rsidSect="00526E7D">
          <w:pgSz w:w="11906" w:h="16838" w:code="9"/>
          <w:pgMar w:top="567" w:right="2722" w:bottom="567" w:left="1134" w:header="284" w:footer="284" w:gutter="0"/>
          <w:cols w:space="708"/>
          <w:titlePg/>
          <w:docGrid w:linePitch="360"/>
        </w:sectPr>
      </w:pPr>
    </w:p>
    <w:p w:rsidR="00684B8F" w:rsidRDefault="00684B8F" w:rsidP="00684B8F">
      <w:pPr>
        <w:pStyle w:val="Heading8"/>
      </w:pPr>
      <w:bookmarkStart w:id="2" w:name="_Toc355010658"/>
      <w:r w:rsidRPr="00293E7A">
        <w:lastRenderedPageBreak/>
        <w:t xml:space="preserve">Why </w:t>
      </w:r>
      <w:r w:rsidRPr="00D45E4C">
        <w:t>Change</w:t>
      </w:r>
      <w:r>
        <w:t>?</w:t>
      </w:r>
      <w:bookmarkEnd w:id="2"/>
    </w:p>
    <w:p w:rsidR="00620DA8" w:rsidRDefault="00620DA8" w:rsidP="00620DA8">
      <w:pPr>
        <w:pStyle w:val="Heading4"/>
      </w:pPr>
      <w:r>
        <w:t>Background</w:t>
      </w:r>
    </w:p>
    <w:p w:rsidR="00620DA8" w:rsidRDefault="00620DA8" w:rsidP="00620DA8">
      <w:pPr>
        <w:spacing w:after="180"/>
      </w:pPr>
      <w:r>
        <w:t>The BDPG under DECC’s SMIP has defined requirements in relation to smart metering</w:t>
      </w:r>
      <w:r>
        <w:rPr>
          <w:rStyle w:val="FootnoteReference"/>
        </w:rPr>
        <w:footnoteReference w:id="1"/>
      </w:r>
      <w:r>
        <w:t xml:space="preserve"> arrangements, which impact existing electricity and gas codes. </w:t>
      </w:r>
    </w:p>
    <w:p w:rsidR="00620DA8" w:rsidRDefault="00620DA8" w:rsidP="00620DA8">
      <w:pPr>
        <w:spacing w:after="180"/>
      </w:pPr>
      <w:r>
        <w:t xml:space="preserve">The SMIP has </w:t>
      </w:r>
      <w:r w:rsidR="00F578DA">
        <w:t>set out</w:t>
      </w:r>
      <w:r>
        <w:t xml:space="preserve"> an operating model for smart MTDs. MTDs are sets of data relating to the Metering Equipment installed at each customer premises. These data sets are currently maintained by a</w:t>
      </w:r>
      <w:r w:rsidR="0029655B">
        <w:t>n</w:t>
      </w:r>
      <w:r>
        <w:t xml:space="preserve"> MOA and are distributed to the relevant Supplier, DC and LDSO for each Metering System to which the MOA is appointed. They are needed to allow recipient systems to accurately interpret and process Meter readings and so, in the case of the </w:t>
      </w:r>
      <w:r w:rsidR="0029655B">
        <w:t>DC</w:t>
      </w:r>
      <w:r>
        <w:t>, impact the accuracy of Settlement.</w:t>
      </w:r>
    </w:p>
    <w:p w:rsidR="00620DA8" w:rsidRDefault="00620DA8" w:rsidP="00620DA8">
      <w:pPr>
        <w:spacing w:after="180"/>
      </w:pPr>
      <w:r>
        <w:t>Under the SMIP operating model, Suppliers will have direct responsibility for how smart Meters operate and will take responsibility for sending the MTD flows to all industry users in place of their appointed MOA. The MOA, however, will remain responsible for providing physical device details to the Supplier.</w:t>
      </w:r>
    </w:p>
    <w:p w:rsidR="00620DA8" w:rsidRDefault="00620DA8" w:rsidP="00620DA8">
      <w:pPr>
        <w:spacing w:after="180"/>
      </w:pPr>
      <w:r>
        <w:t>The BDPG considered five options when setting out its preferred approach. The SMIP preferred “option 2”</w:t>
      </w:r>
      <w:r w:rsidR="00F578DA">
        <w:t>,</w:t>
      </w:r>
      <w:r>
        <w:t xml:space="preserve"> which introduced the new principle of Suppliers establishing and sending MTDs. This option </w:t>
      </w:r>
      <w:r w:rsidR="00392A7A">
        <w:t xml:space="preserve">was </w:t>
      </w:r>
      <w:r>
        <w:t xml:space="preserve">also </w:t>
      </w:r>
      <w:r w:rsidR="00392A7A">
        <w:t>intended</w:t>
      </w:r>
      <w:r>
        <w:t xml:space="preserve"> to </w:t>
      </w:r>
      <w:r w:rsidR="00392A7A">
        <w:t>allow the utilisation of</w:t>
      </w:r>
      <w:r>
        <w:t xml:space="preserve"> existing flows, rather than </w:t>
      </w:r>
      <w:r w:rsidR="00392A7A">
        <w:t xml:space="preserve">necessitating the </w:t>
      </w:r>
      <w:r>
        <w:t>creati</w:t>
      </w:r>
      <w:r w:rsidR="00392A7A">
        <w:t>o</w:t>
      </w:r>
      <w:r>
        <w:t>n</w:t>
      </w:r>
      <w:r w:rsidR="00392A7A">
        <w:t xml:space="preserve"> of</w:t>
      </w:r>
      <w:r>
        <w:t xml:space="preserve"> </w:t>
      </w:r>
      <w:r>
        <w:t xml:space="preserve">new flows, in a bid to minimise change. However, when DECC passed the development of the solution to an industry workgroup </w:t>
      </w:r>
      <w:r w:rsidR="00F578DA">
        <w:t>it</w:t>
      </w:r>
      <w:r>
        <w:t xml:space="preserve"> made it clear that </w:t>
      </w:r>
      <w:r w:rsidR="00F578DA">
        <w:t>it was</w:t>
      </w:r>
      <w:r>
        <w:t xml:space="preserve"> happy for industry to develop a workable solution as long as it met the overall objectives for the SMIP. This provided the workgroup with more flexibility than other work streams, such a</w:t>
      </w:r>
      <w:r w:rsidR="00F578DA">
        <w:t xml:space="preserve">s the registration-related work, which </w:t>
      </w:r>
      <w:r>
        <w:t>was more tightly defined due to its direct link with the Data and Communications Company (DCC) procurement activity.</w:t>
      </w:r>
    </w:p>
    <w:p w:rsidR="00620DA8" w:rsidRPr="00A22FEF" w:rsidRDefault="00620DA8" w:rsidP="00620DA8">
      <w:pPr>
        <w:pStyle w:val="Heading4"/>
        <w:rPr>
          <w:color w:val="339966"/>
          <w:sz w:val="20"/>
          <w:szCs w:val="20"/>
        </w:rPr>
      </w:pPr>
      <w:r w:rsidRPr="00A22FEF">
        <w:rPr>
          <w:color w:val="339966"/>
          <w:sz w:val="20"/>
          <w:szCs w:val="20"/>
        </w:rPr>
        <w:t>BSC-MRA Working Group</w:t>
      </w:r>
    </w:p>
    <w:p w:rsidR="00620DA8" w:rsidRDefault="00C46F85" w:rsidP="00620DA8">
      <w:pPr>
        <w:spacing w:after="180"/>
      </w:pPr>
      <w:r>
        <w:t>At the behest of DECC</w:t>
      </w:r>
      <w:r w:rsidR="0031593D">
        <w:t>,</w:t>
      </w:r>
      <w:r>
        <w:t xml:space="preserve"> </w:t>
      </w:r>
      <w:r w:rsidR="00620DA8">
        <w:t>ELEXON and Gemserv set up a joint BSC – Master Registration Agreement (MRA) working group</w:t>
      </w:r>
      <w:r>
        <w:t xml:space="preserve"> with a remit of developing the operating model in more detail </w:t>
      </w:r>
      <w:r w:rsidR="0031593D">
        <w:t>taking</w:t>
      </w:r>
      <w:r>
        <w:t xml:space="preserve"> a holistic approach across the relevant electricity governance codes, namely the BSC and MRA.</w:t>
      </w:r>
    </w:p>
    <w:p w:rsidR="005D496B" w:rsidRDefault="005D496B" w:rsidP="00620DA8">
      <w:pPr>
        <w:spacing w:after="180"/>
      </w:pPr>
      <w:r>
        <w:t>The group approached this by developing the detailed solution before establishing what necessary Code changes were required to reflect the changes in responsibility</w:t>
      </w:r>
      <w:r w:rsidR="00C75C67">
        <w:t xml:space="preserve"> and that would enable </w:t>
      </w:r>
      <w:r w:rsidR="00515B47">
        <w:t xml:space="preserve">a </w:t>
      </w:r>
      <w:r w:rsidR="00C75C67">
        <w:t xml:space="preserve">detailed solution in the </w:t>
      </w:r>
      <w:r w:rsidR="00F649BE">
        <w:t>CSDs</w:t>
      </w:r>
      <w:r w:rsidR="00C75C67">
        <w:t>.</w:t>
      </w:r>
    </w:p>
    <w:p w:rsidR="005D496B" w:rsidRDefault="00620DA8" w:rsidP="005D496B">
      <w:pPr>
        <w:spacing w:after="180"/>
      </w:pPr>
      <w:r>
        <w:t xml:space="preserve">This </w:t>
      </w:r>
      <w:r w:rsidR="005D496B">
        <w:t xml:space="preserve">group </w:t>
      </w:r>
      <w:r>
        <w:t>met seven times between 27 February 2012 and 12 February 2013 and issued a consultation on a high-level solution</w:t>
      </w:r>
      <w:r w:rsidR="005D496B">
        <w:t xml:space="preserve"> on 1 October 2012</w:t>
      </w:r>
      <w:r>
        <w:t>.</w:t>
      </w:r>
    </w:p>
    <w:p w:rsidR="00CA22E0" w:rsidRDefault="005D496B" w:rsidP="00E020D8">
      <w:pPr>
        <w:spacing w:after="180"/>
      </w:pPr>
      <w:r>
        <w:t>The</w:t>
      </w:r>
      <w:r w:rsidR="00620DA8">
        <w:t xml:space="preserve"> consultation outlin</w:t>
      </w:r>
      <w:r>
        <w:t>ed</w:t>
      </w:r>
      <w:r w:rsidR="00620DA8">
        <w:t xml:space="preserve"> the high level solution and providing a set of optional solution elements. </w:t>
      </w:r>
      <w:r w:rsidR="00620DA8" w:rsidRPr="00290FC8">
        <w:t>The responses from the industry consu</w:t>
      </w:r>
      <w:r w:rsidR="00620DA8">
        <w:t xml:space="preserve">ltation included those from </w:t>
      </w:r>
      <w:r w:rsidR="00620DA8" w:rsidRPr="00290FC8">
        <w:t>Suppliers</w:t>
      </w:r>
      <w:r w:rsidR="00A57E16">
        <w:t xml:space="preserve"> (</w:t>
      </w:r>
      <w:r w:rsidR="00A57E16">
        <w:t>large, medium and small</w:t>
      </w:r>
      <w:r w:rsidR="00A57E16">
        <w:t>),</w:t>
      </w:r>
      <w:r w:rsidR="00620DA8" w:rsidRPr="00290FC8">
        <w:t xml:space="preserve"> LDSOs</w:t>
      </w:r>
      <w:r w:rsidR="0067120B">
        <w:t>,</w:t>
      </w:r>
      <w:r w:rsidR="00620DA8" w:rsidRPr="00290FC8">
        <w:t xml:space="preserve"> MOAs and DCs. Twelve out of nineteen respondents supported the overall high level proposal, but there was a diversity of views about some of the features of the solution. </w:t>
      </w:r>
      <w:r>
        <w:t>T</w:t>
      </w:r>
      <w:r w:rsidR="00620DA8" w:rsidRPr="001932C0">
        <w:t xml:space="preserve">he complete set of responses can be found </w:t>
      </w:r>
      <w:hyperlink r:id="rId24" w:history="1">
        <w:r w:rsidR="00620DA8" w:rsidRPr="001932C0">
          <w:rPr>
            <w:rStyle w:val="Hyperlink"/>
          </w:rPr>
          <w:t>here</w:t>
        </w:r>
      </w:hyperlink>
      <w:r w:rsidR="00620DA8" w:rsidRPr="001932C0">
        <w:t>.</w:t>
      </w:r>
    </w:p>
    <w:p w:rsidR="00620DA8" w:rsidRDefault="00620DA8" w:rsidP="00620DA8">
      <w:pPr>
        <w:pStyle w:val="Heading4"/>
      </w:pPr>
      <w:r>
        <w:t>What is the issue?</w:t>
      </w:r>
    </w:p>
    <w:p w:rsidR="00D2198E" w:rsidRDefault="00620DA8" w:rsidP="00E70A54">
      <w:pPr>
        <w:spacing w:after="180"/>
      </w:pPr>
      <w:r>
        <w:t xml:space="preserve">In order to implement the principles of the group’s conclusions, of Suppliers establishing and sending MTDs, the BSC needs to be amended to reflect the new obligations on MOAs </w:t>
      </w:r>
      <w:r>
        <w:lastRenderedPageBreak/>
        <w:t xml:space="preserve">and Suppliers. Without these changes the principles developed by SMIP cannot be implemented. </w:t>
      </w:r>
    </w:p>
    <w:p w:rsidR="00F67DF2" w:rsidRPr="007E22CD" w:rsidRDefault="00F67DF2" w:rsidP="00F67DF2">
      <w:pPr>
        <w:pStyle w:val="Heading4"/>
        <w:rPr>
          <w:color w:val="339966"/>
          <w:sz w:val="20"/>
          <w:szCs w:val="20"/>
        </w:rPr>
      </w:pPr>
      <w:r w:rsidRPr="007E22CD">
        <w:rPr>
          <w:color w:val="339966"/>
          <w:sz w:val="20"/>
          <w:szCs w:val="20"/>
        </w:rPr>
        <w:t>Detailed Solution within Code Subsidiary Documents</w:t>
      </w:r>
    </w:p>
    <w:p w:rsidR="00F67DF2" w:rsidRDefault="00F67DF2" w:rsidP="00F67DF2">
      <w:pPr>
        <w:spacing w:after="180"/>
      </w:pPr>
      <w:r>
        <w:t>Furthermore, the BSC amendments are a necessary precursor to the implementation of any detailed solution requirements within the BSC. Without the relevant obligations on Suppliers and MOAs in the Code, the necessary changes cannot occur in the CSDs.</w:t>
      </w:r>
    </w:p>
    <w:p w:rsidR="00F67DF2" w:rsidRDefault="00F67DF2" w:rsidP="00F67DF2">
      <w:pPr>
        <w:spacing w:after="180"/>
      </w:pPr>
      <w:r>
        <w:t>Whilst considering the cons</w:t>
      </w:r>
      <w:r w:rsidR="000B0683">
        <w:t>u</w:t>
      </w:r>
      <w:r>
        <w:t>l</w:t>
      </w:r>
      <w:r w:rsidR="000B0683">
        <w:t>t</w:t>
      </w:r>
      <w:r>
        <w:t>ation responses and industry opinion, t</w:t>
      </w:r>
      <w:r w:rsidRPr="00290FC8">
        <w:t>he</w:t>
      </w:r>
      <w:r>
        <w:t xml:space="preserve"> BSC-MRA Working G</w:t>
      </w:r>
      <w:r w:rsidRPr="00290FC8">
        <w:t xml:space="preserve">roup considered a number of different options </w:t>
      </w:r>
      <w:r w:rsidR="00440A32">
        <w:t>for</w:t>
      </w:r>
      <w:r w:rsidRPr="00290FC8">
        <w:t xml:space="preserve"> how best to implement the necessary changes</w:t>
      </w:r>
      <w:r>
        <w:t>.</w:t>
      </w:r>
      <w:r w:rsidRPr="00290FC8">
        <w:t xml:space="preserve"> </w:t>
      </w:r>
      <w:r>
        <w:t xml:space="preserve">Similar to the responses received </w:t>
      </w:r>
      <w:r w:rsidR="00440A32">
        <w:t xml:space="preserve">to </w:t>
      </w:r>
      <w:r>
        <w:t xml:space="preserve">the consultation, views in the group were also diverse on how to deliver key features of the solution. It was clear to the group that any solution created would not satisfy all </w:t>
      </w:r>
      <w:r w:rsidR="00440A32">
        <w:t>p</w:t>
      </w:r>
      <w:r>
        <w:t xml:space="preserve">arties due to the nature of the diverse and opposing views. Therefore </w:t>
      </w:r>
      <w:r w:rsidRPr="00290FC8">
        <w:t xml:space="preserve">the </w:t>
      </w:r>
      <w:r>
        <w:t>g</w:t>
      </w:r>
      <w:r w:rsidRPr="00290FC8">
        <w:t>roup agreed a solution</w:t>
      </w:r>
      <w:r>
        <w:t xml:space="preserve"> </w:t>
      </w:r>
      <w:r w:rsidR="00601D25">
        <w:t>that</w:t>
      </w:r>
      <w:r>
        <w:t xml:space="preserve"> consisted</w:t>
      </w:r>
      <w:r w:rsidRPr="00290FC8">
        <w:t xml:space="preserve"> of those features</w:t>
      </w:r>
      <w:r w:rsidR="00A57E16">
        <w:t>,</w:t>
      </w:r>
      <w:r w:rsidRPr="00290FC8">
        <w:t xml:space="preserve"> for w</w:t>
      </w:r>
      <w:r>
        <w:t>hich there was majority support</w:t>
      </w:r>
      <w:r w:rsidR="00114214">
        <w:t>;</w:t>
      </w:r>
      <w:r w:rsidR="00A57E16">
        <w:t xml:space="preserve"> and</w:t>
      </w:r>
      <w:r w:rsidRPr="00290FC8">
        <w:t xml:space="preserve"> </w:t>
      </w:r>
      <w:r>
        <w:t>acknowledg</w:t>
      </w:r>
      <w:r w:rsidR="00A57E16">
        <w:t>ed</w:t>
      </w:r>
      <w:r w:rsidRPr="00290FC8">
        <w:t xml:space="preserve"> that whilst not everyone agreed with all aspects of the solution</w:t>
      </w:r>
      <w:r>
        <w:t xml:space="preserve"> it was a sensible</w:t>
      </w:r>
      <w:r w:rsidRPr="00290FC8">
        <w:t xml:space="preserve"> compromise and </w:t>
      </w:r>
      <w:r>
        <w:t xml:space="preserve">a </w:t>
      </w:r>
      <w:r w:rsidRPr="00290FC8">
        <w:t xml:space="preserve">pragmatic </w:t>
      </w:r>
      <w:r w:rsidR="00440A32">
        <w:t>approach</w:t>
      </w:r>
      <w:r>
        <w:t>. As such, ELEXON raised CP1388 ‘Meter Technical Details for Smart Meters’</w:t>
      </w:r>
      <w:r w:rsidR="00440A32">
        <w:t xml:space="preserve"> to progress the group’s agreed solution</w:t>
      </w:r>
      <w:r>
        <w:t>.</w:t>
      </w:r>
    </w:p>
    <w:p w:rsidR="00F67DF2" w:rsidRDefault="00F67DF2" w:rsidP="00F67DF2">
      <w:pPr>
        <w:spacing w:after="180"/>
      </w:pPr>
      <w:r>
        <w:t>Whilst the group only took forward a single detailed solution</w:t>
      </w:r>
      <w:r w:rsidR="00440A32">
        <w:t xml:space="preserve"> to</w:t>
      </w:r>
      <w:r>
        <w:t xml:space="preserve"> propose </w:t>
      </w:r>
      <w:r w:rsidR="00440A32">
        <w:t xml:space="preserve">changes </w:t>
      </w:r>
      <w:r>
        <w:t xml:space="preserve">for inclusion in the CSDs, </w:t>
      </w:r>
      <w:r w:rsidR="00440A32">
        <w:t xml:space="preserve">it is noted that </w:t>
      </w:r>
      <w:r>
        <w:t xml:space="preserve">there are </w:t>
      </w:r>
      <w:r w:rsidR="00440A32">
        <w:t>industry participants</w:t>
      </w:r>
      <w:r>
        <w:t xml:space="preserve"> that would prefer different solutions. </w:t>
      </w:r>
      <w:r w:rsidR="009C7DF0">
        <w:t>However, a</w:t>
      </w:r>
      <w:r>
        <w:t xml:space="preserve">t the time of </w:t>
      </w:r>
      <w:r w:rsidR="009C7DF0">
        <w:t xml:space="preserve">submitting </w:t>
      </w:r>
      <w:r>
        <w:t xml:space="preserve">this report, </w:t>
      </w:r>
      <w:r w:rsidR="00A244CE">
        <w:t>there has</w:t>
      </w:r>
      <w:r>
        <w:t xml:space="preserve"> been </w:t>
      </w:r>
      <w:r w:rsidR="00A244CE">
        <w:t xml:space="preserve">no other CPs </w:t>
      </w:r>
      <w:r>
        <w:t>raised.</w:t>
      </w:r>
    </w:p>
    <w:p w:rsidR="00F67DF2" w:rsidRDefault="00F67DF2" w:rsidP="00F67DF2">
      <w:pPr>
        <w:spacing w:after="180"/>
      </w:pPr>
      <w:r>
        <w:t xml:space="preserve">This Modification </w:t>
      </w:r>
      <w:r w:rsidR="009C7DF0">
        <w:t xml:space="preserve">introduces a </w:t>
      </w:r>
      <w:r w:rsidR="009C7DF0" w:rsidRPr="009C7DF0">
        <w:t>provi</w:t>
      </w:r>
      <w:r w:rsidR="009C7DF0">
        <w:t>sion in</w:t>
      </w:r>
      <w:r w:rsidR="009C7DF0" w:rsidRPr="009C7DF0">
        <w:t xml:space="preserve"> the Code to enable a detailed solution to be incorporated into the CSDs</w:t>
      </w:r>
      <w:r w:rsidR="009C7DF0">
        <w:t>,</w:t>
      </w:r>
      <w:r w:rsidR="009C7DF0" w:rsidRPr="009C7DF0">
        <w:t xml:space="preserve"> </w:t>
      </w:r>
      <w:r w:rsidR="009C7DF0">
        <w:t xml:space="preserve">and </w:t>
      </w:r>
      <w:r>
        <w:t xml:space="preserve">enables </w:t>
      </w:r>
      <w:r w:rsidR="009C7DF0">
        <w:t xml:space="preserve">implementation of </w:t>
      </w:r>
      <w:r w:rsidRPr="00E70A54">
        <w:rPr>
          <w:u w:val="single"/>
        </w:rPr>
        <w:t>any</w:t>
      </w:r>
      <w:r>
        <w:t xml:space="preserve"> detailed solution, not just CP1388, </w:t>
      </w:r>
      <w:r w:rsidR="009C7DF0">
        <w:t>provided that such detailed solution</w:t>
      </w:r>
      <w:r>
        <w:t xml:space="preserve"> reflects </w:t>
      </w:r>
      <w:r w:rsidR="00066357">
        <w:t xml:space="preserve">that </w:t>
      </w:r>
      <w:r>
        <w:t>the Supplier will be responsible for establishing and sending MTDs for smart Meters.</w:t>
      </w:r>
      <w:r w:rsidR="00BB08ED">
        <w:t xml:space="preserve"> </w:t>
      </w:r>
      <w:r w:rsidR="00C00FC6">
        <w:t>Note that because the relevant Panel Committee, the Supplier Volume Allocation Group (SVG) was not able to reach a unanimous decision on CP1388, this CP will be presented to the Panel for decision.</w:t>
      </w:r>
    </w:p>
    <w:p w:rsidR="00E70A54" w:rsidRDefault="00E70A54" w:rsidP="00E70A54">
      <w:pPr>
        <w:spacing w:after="180"/>
      </w:pPr>
    </w:p>
    <w:p w:rsidR="00DB536D" w:rsidRDefault="00DB536D" w:rsidP="001F0901">
      <w:pPr>
        <w:pStyle w:val="Heading8"/>
      </w:pPr>
      <w:bookmarkStart w:id="3" w:name="_Toc355010659"/>
      <w:r>
        <w:t>Solution</w:t>
      </w:r>
      <w:bookmarkEnd w:id="3"/>
    </w:p>
    <w:p w:rsidR="00EA6174" w:rsidRPr="00F53C52" w:rsidRDefault="00EA6174" w:rsidP="00EA6174">
      <w:pPr>
        <w:pStyle w:val="Heading4"/>
      </w:pPr>
      <w:r>
        <w:t>Proposed Solution</w:t>
      </w:r>
    </w:p>
    <w:p w:rsidR="00EA6174" w:rsidRDefault="00EA6174" w:rsidP="00EA6174">
      <w:pPr>
        <w:spacing w:after="180"/>
      </w:pPr>
      <w:r w:rsidRPr="002560A7">
        <w:t xml:space="preserve">The MOA responsibilities </w:t>
      </w:r>
      <w:r w:rsidR="00F67DF2">
        <w:t>for</w:t>
      </w:r>
      <w:r w:rsidRPr="002560A7">
        <w:t xml:space="preserve"> maintaining and distributing MTDs are set out in BSC Section S2.2 ‘Meter Operator Agents’. </w:t>
      </w:r>
      <w:r>
        <w:t>P292 proposes to</w:t>
      </w:r>
      <w:r w:rsidRPr="002560A7">
        <w:t xml:space="preserve"> amend</w:t>
      </w:r>
      <w:r>
        <w:t>:</w:t>
      </w:r>
      <w:r w:rsidRPr="002560A7">
        <w:t xml:space="preserve"> </w:t>
      </w:r>
    </w:p>
    <w:p w:rsidR="00EA6174" w:rsidRDefault="00EA6174" w:rsidP="00C17FD3">
      <w:pPr>
        <w:pStyle w:val="ListParagraph"/>
        <w:numPr>
          <w:ilvl w:val="0"/>
          <w:numId w:val="17"/>
        </w:numPr>
        <w:spacing w:after="180"/>
      </w:pPr>
      <w:r>
        <w:t xml:space="preserve">Section S to reflect that Suppliers are responsible for establishing and maintaining MTDs for smart NHH Metering Systems rather than MOAs; and </w:t>
      </w:r>
    </w:p>
    <w:p w:rsidR="00EA6174" w:rsidRDefault="00EA6174" w:rsidP="00C17FD3">
      <w:pPr>
        <w:pStyle w:val="ListParagraph"/>
        <w:numPr>
          <w:ilvl w:val="0"/>
          <w:numId w:val="17"/>
        </w:numPr>
        <w:spacing w:after="180"/>
      </w:pPr>
      <w:r>
        <w:t xml:space="preserve">Section X to include a definition of </w:t>
      </w:r>
      <w:r w:rsidRPr="00170224">
        <w:t>the Smart Metering Equipment Technical Specification</w:t>
      </w:r>
      <w:r>
        <w:t>.</w:t>
      </w:r>
    </w:p>
    <w:p w:rsidR="00EA6174" w:rsidRDefault="00EA6174" w:rsidP="00EA6174">
      <w:pPr>
        <w:spacing w:after="180"/>
        <w:rPr>
          <w:szCs w:val="20"/>
        </w:rPr>
      </w:pPr>
      <w:r>
        <w:rPr>
          <w:szCs w:val="20"/>
        </w:rPr>
        <w:t xml:space="preserve">The draft legal text is contained in Attachment </w:t>
      </w:r>
      <w:r w:rsidR="00597902">
        <w:rPr>
          <w:szCs w:val="20"/>
        </w:rPr>
        <w:t>A</w:t>
      </w:r>
      <w:r>
        <w:rPr>
          <w:szCs w:val="20"/>
        </w:rPr>
        <w:t>.</w:t>
      </w:r>
    </w:p>
    <w:p w:rsidR="00E020D8" w:rsidRPr="00E020D8" w:rsidRDefault="00F67DF2" w:rsidP="00E020D8">
      <w:r>
        <w:t xml:space="preserve">As noted above, the implementation of P292 would not mean that the detailed </w:t>
      </w:r>
      <w:r w:rsidR="00066357">
        <w:t xml:space="preserve">solution </w:t>
      </w:r>
      <w:r w:rsidR="00E450AA">
        <w:t>requirements</w:t>
      </w:r>
      <w:r>
        <w:t xml:space="preserve"> </w:t>
      </w:r>
      <w:r w:rsidR="00066357">
        <w:t>set out</w:t>
      </w:r>
      <w:r>
        <w:t xml:space="preserve"> in CP1388 would be approved. It does however mean that CP1388 </w:t>
      </w:r>
      <w:r w:rsidRPr="007E22CD">
        <w:rPr>
          <w:u w:val="single"/>
        </w:rPr>
        <w:t>could</w:t>
      </w:r>
      <w:r>
        <w:t xml:space="preserve"> be approved, as could </w:t>
      </w:r>
      <w:r w:rsidRPr="007E22CD">
        <w:rPr>
          <w:u w:val="single"/>
        </w:rPr>
        <w:t>any</w:t>
      </w:r>
      <w:r>
        <w:t xml:space="preserve"> solution that intro</w:t>
      </w:r>
      <w:r w:rsidR="00E450AA">
        <w:t>duces</w:t>
      </w:r>
      <w:r>
        <w:t xml:space="preserve"> detailed </w:t>
      </w:r>
      <w:r w:rsidR="00E450AA">
        <w:t>requirements</w:t>
      </w:r>
      <w:r>
        <w:t xml:space="preserve"> into the CSDs</w:t>
      </w:r>
      <w:r w:rsidR="00E450AA">
        <w:t xml:space="preserve"> that reflect the key principles being introduced by P292</w:t>
      </w:r>
      <w:r w:rsidR="00590CD2">
        <w:t>, specifically that the Supplier will be responsible for providing MTDs</w:t>
      </w:r>
      <w:r w:rsidR="00144D59">
        <w:t>.</w:t>
      </w:r>
      <w:r w:rsidR="00590CD2">
        <w:t xml:space="preserve"> </w:t>
      </w:r>
      <w:r w:rsidR="00144D59">
        <w:t>P292</w:t>
      </w:r>
      <w:r w:rsidR="00590CD2">
        <w:t xml:space="preserve"> would not, however, allow for optionality with respects to this responsibility where by the Supplier could delegate </w:t>
      </w:r>
      <w:r w:rsidR="00B15D38">
        <w:t>the activity to the NHHMOA</w:t>
      </w:r>
      <w:r w:rsidR="00E450AA">
        <w:t>.</w:t>
      </w:r>
    </w:p>
    <w:p w:rsidR="00D2198E" w:rsidRDefault="00D2198E" w:rsidP="001F0901"/>
    <w:p w:rsidR="00D2198E" w:rsidRDefault="00D2198E" w:rsidP="001F0901">
      <w:pPr>
        <w:sectPr w:rsidR="00D2198E" w:rsidSect="00526E7D">
          <w:headerReference w:type="even" r:id="rId25"/>
          <w:headerReference w:type="default" r:id="rId26"/>
          <w:headerReference w:type="first" r:id="rId27"/>
          <w:footerReference w:type="first" r:id="rId28"/>
          <w:pgSz w:w="11906" w:h="16838" w:code="9"/>
          <w:pgMar w:top="567" w:right="2722" w:bottom="567" w:left="1134" w:header="284" w:footer="284" w:gutter="0"/>
          <w:cols w:space="708"/>
          <w:titlePg/>
          <w:docGrid w:linePitch="360"/>
        </w:sectPr>
      </w:pPr>
    </w:p>
    <w:p w:rsidR="001F0901" w:rsidRDefault="00293E7A" w:rsidP="008F65A0">
      <w:pPr>
        <w:pStyle w:val="Heading8"/>
        <w:pageBreakBefore/>
        <w:ind w:right="198"/>
      </w:pPr>
      <w:bookmarkStart w:id="4" w:name="_Toc355010660"/>
      <w:r w:rsidRPr="00293E7A">
        <w:lastRenderedPageBreak/>
        <w:t xml:space="preserve">Impacts &amp; </w:t>
      </w:r>
      <w:r w:rsidRPr="00016A1B">
        <w:t>Costs</w:t>
      </w:r>
      <w:bookmarkEnd w:id="4"/>
    </w:p>
    <w:p w:rsidR="001F0901" w:rsidRDefault="001F0901" w:rsidP="00E64169"/>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886C7C" w:rsidTr="0077549D">
        <w:trPr>
          <w:trHeight w:hRule="exact" w:val="397"/>
        </w:trPr>
        <w:tc>
          <w:tcPr>
            <w:tcW w:w="8021" w:type="dxa"/>
            <w:tcBorders>
              <w:bottom w:val="single" w:sz="8" w:space="0" w:color="CCE0DA"/>
            </w:tcBorders>
            <w:shd w:val="clear" w:color="auto" w:fill="CCE0DA"/>
            <w:vAlign w:val="center"/>
          </w:tcPr>
          <w:p w:rsidR="00886C7C" w:rsidRPr="001640A1" w:rsidRDefault="00886C7C" w:rsidP="00EE72BB">
            <w:pPr>
              <w:pStyle w:val="TableHeading"/>
            </w:pPr>
            <w:r w:rsidRPr="001640A1">
              <w:t>Impact on BSC Parties and Party Agents</w:t>
            </w:r>
          </w:p>
        </w:tc>
      </w:tr>
      <w:tr w:rsidR="00886C7C" w:rsidTr="0077549D">
        <w:trPr>
          <w:trHeight w:val="397"/>
        </w:trPr>
        <w:tc>
          <w:tcPr>
            <w:tcW w:w="8021" w:type="dxa"/>
          </w:tcPr>
          <w:p w:rsidR="00886C7C" w:rsidRDefault="00886C7C" w:rsidP="0077549D">
            <w:pPr>
              <w:pStyle w:val="Tablebodycopy"/>
            </w:pPr>
            <w:r>
              <w:t>Suppliers – change of responsibilities</w:t>
            </w:r>
            <w:r w:rsidR="00B15D38">
              <w:t xml:space="preserve"> and managing two parallel processes (smart and legacy NHH)</w:t>
            </w:r>
          </w:p>
        </w:tc>
      </w:tr>
      <w:tr w:rsidR="00886C7C" w:rsidTr="0077549D">
        <w:trPr>
          <w:trHeight w:val="397"/>
        </w:trPr>
        <w:tc>
          <w:tcPr>
            <w:tcW w:w="8021" w:type="dxa"/>
          </w:tcPr>
          <w:p w:rsidR="00886C7C" w:rsidRDefault="00886C7C" w:rsidP="0077549D">
            <w:pPr>
              <w:pStyle w:val="Tablebodycopy"/>
            </w:pPr>
            <w:r>
              <w:t>Non-Half Hourly Meter Operator Agents – change of responsibilities and managing two parallel processes (smart and legacy NHH)</w:t>
            </w:r>
          </w:p>
        </w:tc>
      </w:tr>
      <w:tr w:rsidR="00956EF2" w:rsidTr="0077549D">
        <w:trPr>
          <w:trHeight w:val="397"/>
        </w:trPr>
        <w:tc>
          <w:tcPr>
            <w:tcW w:w="8021" w:type="dxa"/>
          </w:tcPr>
          <w:p w:rsidR="00956EF2" w:rsidRDefault="00956EF2" w:rsidP="0077549D">
            <w:pPr>
              <w:pStyle w:val="Tablebodycopy"/>
            </w:pPr>
            <w:r>
              <w:t xml:space="preserve">Non-Half Hourly Data Collectors – change in sender of MTDs </w:t>
            </w:r>
            <w:r w:rsidR="007D634B">
              <w:t>will impact on this role as the recipient</w:t>
            </w:r>
          </w:p>
        </w:tc>
      </w:tr>
      <w:tr w:rsidR="00956EF2" w:rsidTr="0077549D">
        <w:trPr>
          <w:trHeight w:val="397"/>
        </w:trPr>
        <w:tc>
          <w:tcPr>
            <w:tcW w:w="8021" w:type="dxa"/>
          </w:tcPr>
          <w:p w:rsidR="00956EF2" w:rsidRDefault="007D634B" w:rsidP="0077549D">
            <w:pPr>
              <w:pStyle w:val="Tablebodycopy"/>
            </w:pPr>
            <w:r>
              <w:t>Licensed Distribution System Operator – change in sender of MTDs will impact on this role as the recipient</w:t>
            </w:r>
          </w:p>
        </w:tc>
      </w:tr>
    </w:tbl>
    <w:p w:rsidR="00D2198E" w:rsidRDefault="00D2198E" w:rsidP="00CE5B99"/>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886C7C" w:rsidTr="0077549D">
        <w:trPr>
          <w:trHeight w:hRule="exact" w:val="397"/>
        </w:trPr>
        <w:tc>
          <w:tcPr>
            <w:tcW w:w="8021" w:type="dxa"/>
            <w:tcBorders>
              <w:bottom w:val="single" w:sz="8" w:space="0" w:color="CCE0DA"/>
            </w:tcBorders>
            <w:shd w:val="clear" w:color="auto" w:fill="CCE0DA"/>
            <w:vAlign w:val="center"/>
          </w:tcPr>
          <w:p w:rsidR="00886C7C" w:rsidRPr="001640A1" w:rsidRDefault="00886C7C" w:rsidP="0077549D">
            <w:pPr>
              <w:pStyle w:val="TableHeading"/>
            </w:pPr>
            <w:r w:rsidRPr="001640A1">
              <w:t>Impact on Transmission Company</w:t>
            </w:r>
          </w:p>
        </w:tc>
      </w:tr>
      <w:tr w:rsidR="00886C7C" w:rsidTr="0077549D">
        <w:trPr>
          <w:trHeight w:val="397"/>
        </w:trPr>
        <w:tc>
          <w:tcPr>
            <w:tcW w:w="8021" w:type="dxa"/>
          </w:tcPr>
          <w:p w:rsidR="00886C7C" w:rsidRDefault="00886C7C" w:rsidP="0077549D">
            <w:pPr>
              <w:pStyle w:val="Tablebodycopy"/>
            </w:pPr>
            <w:r>
              <w:t>None</w:t>
            </w:r>
          </w:p>
        </w:tc>
      </w:tr>
    </w:tbl>
    <w:p w:rsidR="00886C7C" w:rsidRDefault="00886C7C" w:rsidP="00CE5B99"/>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3115"/>
        <w:gridCol w:w="4906"/>
      </w:tblGrid>
      <w:tr w:rsidR="00886C7C" w:rsidTr="0077549D">
        <w:trPr>
          <w:trHeight w:hRule="exact" w:val="397"/>
          <w:tblHeader/>
        </w:trPr>
        <w:tc>
          <w:tcPr>
            <w:tcW w:w="8021" w:type="dxa"/>
            <w:gridSpan w:val="2"/>
            <w:tcBorders>
              <w:bottom w:val="single" w:sz="8" w:space="0" w:color="CCE0DA"/>
            </w:tcBorders>
            <w:shd w:val="clear" w:color="auto" w:fill="CCE0DA"/>
            <w:vAlign w:val="center"/>
          </w:tcPr>
          <w:p w:rsidR="00886C7C" w:rsidRDefault="00886C7C" w:rsidP="0077549D">
            <w:pPr>
              <w:pStyle w:val="TableHeading"/>
            </w:pPr>
            <w:r w:rsidRPr="00801A70">
              <w:t>Impact on ELEXON</w:t>
            </w:r>
          </w:p>
        </w:tc>
      </w:tr>
      <w:tr w:rsidR="00886C7C" w:rsidTr="0077549D">
        <w:trPr>
          <w:trHeight w:val="397"/>
        </w:trPr>
        <w:tc>
          <w:tcPr>
            <w:tcW w:w="3115" w:type="dxa"/>
          </w:tcPr>
          <w:p w:rsidR="00886C7C" w:rsidRDefault="00886C7C" w:rsidP="0077549D">
            <w:pPr>
              <w:pStyle w:val="Tablebodycopy"/>
            </w:pPr>
            <w:r>
              <w:t>ELEXON effort</w:t>
            </w:r>
          </w:p>
        </w:tc>
        <w:tc>
          <w:tcPr>
            <w:tcW w:w="4906" w:type="dxa"/>
          </w:tcPr>
          <w:p w:rsidR="00886C7C" w:rsidRDefault="00886C7C" w:rsidP="0077549D">
            <w:pPr>
              <w:pStyle w:val="Tablebodycopy"/>
            </w:pPr>
            <w:r>
              <w:t xml:space="preserve">ELEXON would manage the implementation project and make the changes to the BSC - </w:t>
            </w:r>
            <w:r w:rsidRPr="001261EA">
              <w:t>1 man day, equating to approximately £240</w:t>
            </w:r>
          </w:p>
        </w:tc>
      </w:tr>
    </w:tbl>
    <w:p w:rsidR="00886C7C" w:rsidRDefault="00886C7C" w:rsidP="00CE5B99"/>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3115"/>
        <w:gridCol w:w="4906"/>
      </w:tblGrid>
      <w:tr w:rsidR="00886C7C" w:rsidTr="0077549D">
        <w:trPr>
          <w:trHeight w:hRule="exact" w:val="397"/>
          <w:tblHeader/>
        </w:trPr>
        <w:tc>
          <w:tcPr>
            <w:tcW w:w="8021" w:type="dxa"/>
            <w:gridSpan w:val="2"/>
            <w:tcBorders>
              <w:bottom w:val="single" w:sz="8" w:space="0" w:color="CCE0DA"/>
            </w:tcBorders>
            <w:shd w:val="clear" w:color="auto" w:fill="CCE0DA"/>
            <w:vAlign w:val="center"/>
          </w:tcPr>
          <w:p w:rsidR="00886C7C" w:rsidRPr="002A0F08" w:rsidRDefault="00886C7C" w:rsidP="0077549D">
            <w:pPr>
              <w:pStyle w:val="TableHeading"/>
            </w:pPr>
            <w:r w:rsidRPr="002A0F08">
              <w:t>Impact on Code</w:t>
            </w:r>
          </w:p>
        </w:tc>
      </w:tr>
      <w:tr w:rsidR="00886C7C" w:rsidTr="0077549D">
        <w:trPr>
          <w:trHeight w:val="397"/>
        </w:trPr>
        <w:tc>
          <w:tcPr>
            <w:tcW w:w="3115" w:type="dxa"/>
            <w:tcBorders>
              <w:top w:val="single" w:sz="8" w:space="0" w:color="CCE0DA"/>
            </w:tcBorders>
          </w:tcPr>
          <w:p w:rsidR="00886C7C" w:rsidRPr="002A0F08" w:rsidRDefault="00886C7C" w:rsidP="0077549D">
            <w:pPr>
              <w:pStyle w:val="Tablesubheading"/>
            </w:pPr>
            <w:r w:rsidRPr="002A0F08">
              <w:t>Code section</w:t>
            </w:r>
          </w:p>
        </w:tc>
        <w:tc>
          <w:tcPr>
            <w:tcW w:w="4906" w:type="dxa"/>
            <w:tcBorders>
              <w:top w:val="single" w:sz="8" w:space="0" w:color="CCE0DA"/>
            </w:tcBorders>
          </w:tcPr>
          <w:p w:rsidR="00886C7C" w:rsidRDefault="00886C7C" w:rsidP="0077549D">
            <w:pPr>
              <w:pStyle w:val="Tablesubheading"/>
            </w:pPr>
            <w:r w:rsidRPr="00801A70">
              <w:t>Potential impact</w:t>
            </w:r>
          </w:p>
        </w:tc>
      </w:tr>
      <w:tr w:rsidR="00886C7C" w:rsidTr="0077549D">
        <w:trPr>
          <w:trHeight w:val="397"/>
        </w:trPr>
        <w:tc>
          <w:tcPr>
            <w:tcW w:w="3115" w:type="dxa"/>
          </w:tcPr>
          <w:p w:rsidR="00886C7C" w:rsidRPr="00737EEE" w:rsidRDefault="00886C7C" w:rsidP="0077549D">
            <w:pPr>
              <w:pStyle w:val="Tablebodycopy"/>
            </w:pPr>
            <w:r>
              <w:t>Section S</w:t>
            </w:r>
          </w:p>
        </w:tc>
        <w:tc>
          <w:tcPr>
            <w:tcW w:w="4906" w:type="dxa"/>
          </w:tcPr>
          <w:p w:rsidR="00886C7C" w:rsidRPr="00737EEE" w:rsidRDefault="00886C7C" w:rsidP="00597902">
            <w:pPr>
              <w:pStyle w:val="Tablebodycopy"/>
            </w:pPr>
            <w:r w:rsidRPr="003F7EC8">
              <w:t>Changes will be required to implement the solution.</w:t>
            </w:r>
            <w:r>
              <w:t xml:space="preserve"> The proposed changes can be found in Attachment </w:t>
            </w:r>
            <w:r w:rsidR="00597902">
              <w:t>A</w:t>
            </w:r>
            <w:r>
              <w:t>.</w:t>
            </w:r>
          </w:p>
        </w:tc>
      </w:tr>
      <w:tr w:rsidR="00886C7C" w:rsidTr="0077549D">
        <w:trPr>
          <w:trHeight w:val="397"/>
        </w:trPr>
        <w:tc>
          <w:tcPr>
            <w:tcW w:w="3115" w:type="dxa"/>
          </w:tcPr>
          <w:p w:rsidR="00886C7C" w:rsidRPr="00737EEE" w:rsidRDefault="00886C7C" w:rsidP="0077549D">
            <w:pPr>
              <w:pStyle w:val="Tablebodycopy"/>
            </w:pPr>
            <w:r w:rsidRPr="00737EEE">
              <w:t>Section S – Annex S-2</w:t>
            </w:r>
          </w:p>
        </w:tc>
        <w:tc>
          <w:tcPr>
            <w:tcW w:w="4906" w:type="dxa"/>
          </w:tcPr>
          <w:p w:rsidR="00886C7C" w:rsidRDefault="00886C7C" w:rsidP="0077549D">
            <w:pPr>
              <w:pStyle w:val="Tablebodycopy"/>
            </w:pPr>
            <w:r w:rsidRPr="003F7EC8">
              <w:t>Changes will be required to implement the solution.</w:t>
            </w:r>
          </w:p>
          <w:p w:rsidR="00886C7C" w:rsidRPr="00737EEE" w:rsidRDefault="00886C7C" w:rsidP="00597902">
            <w:pPr>
              <w:pStyle w:val="Tablebodycopy"/>
            </w:pPr>
            <w:r>
              <w:t xml:space="preserve">The proposed changes can be found in Attachment </w:t>
            </w:r>
            <w:r w:rsidR="00597902">
              <w:t>A</w:t>
            </w:r>
            <w:r>
              <w:t>.</w:t>
            </w:r>
          </w:p>
        </w:tc>
      </w:tr>
      <w:tr w:rsidR="00886C7C" w:rsidTr="0077549D">
        <w:trPr>
          <w:trHeight w:val="397"/>
        </w:trPr>
        <w:tc>
          <w:tcPr>
            <w:tcW w:w="3115" w:type="dxa"/>
          </w:tcPr>
          <w:p w:rsidR="00886C7C" w:rsidRPr="00737EEE" w:rsidRDefault="00886C7C" w:rsidP="0077549D">
            <w:pPr>
              <w:pStyle w:val="Tablebodycopy"/>
            </w:pPr>
            <w:r w:rsidRPr="00737EEE">
              <w:t xml:space="preserve">Section </w:t>
            </w:r>
            <w:r>
              <w:t>X</w:t>
            </w:r>
            <w:r w:rsidRPr="00737EEE">
              <w:t xml:space="preserve"> – Annex </w:t>
            </w:r>
            <w:r>
              <w:t>X</w:t>
            </w:r>
            <w:r w:rsidRPr="00737EEE">
              <w:t>-</w:t>
            </w:r>
            <w:r>
              <w:t>1</w:t>
            </w:r>
          </w:p>
        </w:tc>
        <w:tc>
          <w:tcPr>
            <w:tcW w:w="4906" w:type="dxa"/>
          </w:tcPr>
          <w:p w:rsidR="00886C7C" w:rsidRPr="00737EEE" w:rsidRDefault="00886C7C" w:rsidP="00597902">
            <w:pPr>
              <w:pStyle w:val="Tablebodycopy"/>
            </w:pPr>
            <w:r w:rsidRPr="003F7EC8">
              <w:t>Changes will be req</w:t>
            </w:r>
            <w:r>
              <w:t xml:space="preserve">uired to implement the solution The proposed changes can be found in Attachment </w:t>
            </w:r>
            <w:r w:rsidR="00597902">
              <w:t>A</w:t>
            </w:r>
            <w:r>
              <w:t>.</w:t>
            </w:r>
          </w:p>
        </w:tc>
      </w:tr>
    </w:tbl>
    <w:p w:rsidR="00886C7C" w:rsidRDefault="00886C7C" w:rsidP="00CE5B99"/>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886C7C" w:rsidTr="0077549D">
        <w:trPr>
          <w:trHeight w:hRule="exact" w:val="397"/>
          <w:tblHeader/>
        </w:trPr>
        <w:tc>
          <w:tcPr>
            <w:tcW w:w="8021" w:type="dxa"/>
            <w:tcBorders>
              <w:bottom w:val="single" w:sz="8" w:space="0" w:color="CCE0DA"/>
            </w:tcBorders>
            <w:shd w:val="clear" w:color="auto" w:fill="CCE0DA"/>
            <w:vAlign w:val="center"/>
          </w:tcPr>
          <w:p w:rsidR="00886C7C" w:rsidRPr="002A0F08" w:rsidRDefault="00886C7C" w:rsidP="0077549D">
            <w:pPr>
              <w:pStyle w:val="TableHeading"/>
            </w:pPr>
            <w:r w:rsidRPr="002A0F08">
              <w:t>Impact on Code Subsidiary Documents</w:t>
            </w:r>
          </w:p>
        </w:tc>
      </w:tr>
      <w:tr w:rsidR="00886C7C" w:rsidTr="0077549D">
        <w:trPr>
          <w:trHeight w:val="397"/>
        </w:trPr>
        <w:tc>
          <w:tcPr>
            <w:tcW w:w="8021" w:type="dxa"/>
          </w:tcPr>
          <w:p w:rsidR="00886C7C" w:rsidRDefault="00886C7C" w:rsidP="00EE72BB">
            <w:pPr>
              <w:pStyle w:val="Tablebodycopy"/>
            </w:pPr>
            <w:r>
              <w:t xml:space="preserve">None – </w:t>
            </w:r>
            <w:r w:rsidR="00EE72BB">
              <w:t>w</w:t>
            </w:r>
            <w:r>
              <w:t>ill be covered under CP1388</w:t>
            </w:r>
            <w:r w:rsidR="000329A4">
              <w:t xml:space="preserve"> or any alternative CPs</w:t>
            </w:r>
          </w:p>
        </w:tc>
      </w:tr>
    </w:tbl>
    <w:p w:rsidR="00886C7C" w:rsidRDefault="00886C7C" w:rsidP="00CE5B99"/>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886C7C" w:rsidTr="0077549D">
        <w:trPr>
          <w:trHeight w:hRule="exact" w:val="397"/>
          <w:tblHeader/>
        </w:trPr>
        <w:tc>
          <w:tcPr>
            <w:tcW w:w="8021" w:type="dxa"/>
            <w:tcBorders>
              <w:bottom w:val="single" w:sz="8" w:space="0" w:color="CCE0DA"/>
            </w:tcBorders>
            <w:shd w:val="clear" w:color="auto" w:fill="CCE0DA"/>
            <w:vAlign w:val="center"/>
          </w:tcPr>
          <w:p w:rsidR="00886C7C" w:rsidRPr="002A0F08" w:rsidRDefault="00886C7C" w:rsidP="0077549D">
            <w:pPr>
              <w:pStyle w:val="TableHeading"/>
            </w:pPr>
            <w:r w:rsidRPr="002A0F08">
              <w:t>Impact on Core Industry Documents and other documents</w:t>
            </w:r>
          </w:p>
        </w:tc>
      </w:tr>
      <w:tr w:rsidR="00886C7C" w:rsidTr="0077549D">
        <w:trPr>
          <w:trHeight w:val="397"/>
        </w:trPr>
        <w:tc>
          <w:tcPr>
            <w:tcW w:w="8021" w:type="dxa"/>
          </w:tcPr>
          <w:p w:rsidR="00886C7C" w:rsidRDefault="00886C7C" w:rsidP="0077549D">
            <w:pPr>
              <w:pStyle w:val="Tablebodycopy"/>
            </w:pPr>
            <w:r>
              <w:t>None</w:t>
            </w:r>
          </w:p>
        </w:tc>
      </w:tr>
    </w:tbl>
    <w:p w:rsidR="00886C7C" w:rsidRDefault="00886C7C" w:rsidP="00CE5B99"/>
    <w:p w:rsidR="00E70A54" w:rsidRPr="00CE5B99" w:rsidRDefault="00E70A54" w:rsidP="00CE5B99">
      <w:pPr>
        <w:sectPr w:rsidR="00E70A54" w:rsidRPr="00CE5B99" w:rsidSect="00526E7D">
          <w:pgSz w:w="11906" w:h="16838" w:code="9"/>
          <w:pgMar w:top="567" w:right="2722" w:bottom="567" w:left="1134" w:header="284" w:footer="284" w:gutter="0"/>
          <w:cols w:space="708"/>
          <w:titlePg/>
          <w:docGrid w:linePitch="360"/>
        </w:sectPr>
      </w:pPr>
    </w:p>
    <w:p w:rsidR="00DB536D" w:rsidRDefault="00DB536D" w:rsidP="00E70A54">
      <w:pPr>
        <w:pStyle w:val="Heading8"/>
      </w:pPr>
      <w:bookmarkStart w:id="5" w:name="_Toc355010661"/>
      <w:r w:rsidRPr="00D45E4C">
        <w:lastRenderedPageBreak/>
        <w:t>Implementation</w:t>
      </w:r>
      <w:bookmarkEnd w:id="5"/>
      <w:r>
        <w:t xml:space="preserve"> </w:t>
      </w:r>
    </w:p>
    <w:p w:rsidR="008141D1" w:rsidRPr="00F53C52" w:rsidRDefault="008141D1" w:rsidP="008141D1">
      <w:pPr>
        <w:pStyle w:val="Heading4"/>
      </w:pPr>
      <w:r>
        <w:t xml:space="preserve">Implementation approach </w:t>
      </w:r>
    </w:p>
    <w:p w:rsidR="001C323B" w:rsidRDefault="008141D1" w:rsidP="00D1060D">
      <w:pPr>
        <w:spacing w:after="180"/>
      </w:pPr>
      <w:r w:rsidRPr="00114361">
        <w:t xml:space="preserve">Implementation of </w:t>
      </w:r>
      <w:r>
        <w:t>P292</w:t>
      </w:r>
      <w:r w:rsidRPr="00114361">
        <w:t xml:space="preserve"> would require only minimal changes to the </w:t>
      </w:r>
      <w:r>
        <w:t>BSC</w:t>
      </w:r>
      <w:r w:rsidRPr="00114361">
        <w:t>.</w:t>
      </w:r>
      <w:r>
        <w:t xml:space="preserve"> However, the detailed amendments to the CSDs may require significant changes and development of participants’ systems and processes. The Panel agree with the Proposer and ELEXON’s view that P292 should be implemented in parallel alongside any CP that delivers the detailed requirements as part of the June 2014 BSC Systems Release.</w:t>
      </w:r>
    </w:p>
    <w:p w:rsidR="00E70A54" w:rsidRDefault="00114214" w:rsidP="00D1060D">
      <w:pPr>
        <w:spacing w:after="180"/>
      </w:pPr>
      <w:r>
        <w:t>T</w:t>
      </w:r>
      <w:r w:rsidR="001C323B">
        <w:t xml:space="preserve">his lead time is not necessary for P292 itself, but is to allow for the development, approval and implementation activities associated with any related CP. It is envisaged that P292 would be approved </w:t>
      </w:r>
      <w:r w:rsidR="002A7770">
        <w:t xml:space="preserve">reasonably </w:t>
      </w:r>
      <w:r w:rsidR="001C323B">
        <w:t xml:space="preserve">promptly, enabling the industry and ELEXON </w:t>
      </w:r>
      <w:r>
        <w:t xml:space="preserve">to </w:t>
      </w:r>
      <w:r w:rsidR="001C323B">
        <w:t>have certainty around the relevant BSC obligations while developing the detailed requirements to put those obligations into practice.</w:t>
      </w:r>
    </w:p>
    <w:p w:rsidR="004E02F6" w:rsidRDefault="004E02F6" w:rsidP="00D1060D">
      <w:pPr>
        <w:spacing w:after="180"/>
      </w:pPr>
    </w:p>
    <w:p w:rsidR="00DB536D" w:rsidRDefault="008C34D6" w:rsidP="00E70A54">
      <w:pPr>
        <w:pStyle w:val="Heading8"/>
      </w:pPr>
      <w:bookmarkStart w:id="6" w:name="_Toc355010662"/>
      <w:r w:rsidRPr="008C34D6">
        <w:t>The Case for Change</w:t>
      </w:r>
      <w:bookmarkEnd w:id="6"/>
    </w:p>
    <w:p w:rsidR="00E020D8" w:rsidRDefault="00E020D8" w:rsidP="00E020D8">
      <w:pPr>
        <w:pStyle w:val="Heading4"/>
      </w:pPr>
      <w:r w:rsidRPr="005A4D80">
        <w:rPr>
          <w:noProof/>
        </w:rPr>
        <mc:AlternateContent>
          <mc:Choice Requires="wps">
            <w:drawing>
              <wp:anchor distT="0" distB="0" distL="114300" distR="114300" simplePos="0" relativeHeight="251661312" behindDoc="0" locked="1" layoutInCell="1" allowOverlap="1" wp14:anchorId="1564FFE8" wp14:editId="5EBA3462">
                <wp:simplePos x="0" y="0"/>
                <wp:positionH relativeFrom="page">
                  <wp:posOffset>6014085</wp:posOffset>
                </wp:positionH>
                <wp:positionV relativeFrom="page">
                  <wp:posOffset>396240</wp:posOffset>
                </wp:positionV>
                <wp:extent cx="1332230" cy="5827395"/>
                <wp:effectExtent l="0" t="0" r="1270" b="190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5827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54449">
                              <w:trPr>
                                <w:trHeight w:hRule="exact" w:val="680"/>
                              </w:trPr>
                              <w:tc>
                                <w:tcPr>
                                  <w:tcW w:w="2113" w:type="dxa"/>
                                  <w:tcBorders>
                                    <w:top w:val="nil"/>
                                  </w:tcBorders>
                                </w:tcPr>
                                <w:p w:rsidR="00E54449" w:rsidRPr="00E9518C" w:rsidRDefault="00E54449" w:rsidP="0077549D">
                                  <w:pPr>
                                    <w:pStyle w:val="Footer"/>
                                    <w:rPr>
                                      <w:b/>
                                    </w:rPr>
                                  </w:pPr>
                                  <w:r>
                                    <w:rPr>
                                      <w:b/>
                                      <w:noProof/>
                                    </w:rPr>
                                    <w:drawing>
                                      <wp:inline distT="0" distB="0" distL="0" distR="0" wp14:anchorId="7ACB3102" wp14:editId="602406BF">
                                        <wp:extent cx="285750" cy="285750"/>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r>
                            <w:tr w:rsidR="00E54449">
                              <w:trPr>
                                <w:trHeight w:val="340"/>
                              </w:trPr>
                              <w:tc>
                                <w:tcPr>
                                  <w:tcW w:w="2113" w:type="dxa"/>
                                  <w:vAlign w:val="center"/>
                                </w:tcPr>
                                <w:p w:rsidR="00E54449" w:rsidRPr="003410CE" w:rsidRDefault="00E54449" w:rsidP="006C2760">
                                  <w:pPr>
                                    <w:pStyle w:val="Footer"/>
                                    <w:rPr>
                                      <w:b/>
                                    </w:rPr>
                                  </w:pPr>
                                  <w:r>
                                    <w:rPr>
                                      <w:b/>
                                    </w:rPr>
                                    <w:t>What are the Applicable BSC Objectives?</w:t>
                                  </w:r>
                                </w:p>
                              </w:tc>
                            </w:tr>
                            <w:tr w:rsidR="00E54449" w:rsidTr="0077549D">
                              <w:trPr>
                                <w:trHeight w:val="7440"/>
                              </w:trPr>
                              <w:tc>
                                <w:tcPr>
                                  <w:tcW w:w="2113" w:type="dxa"/>
                                  <w:tcBorders>
                                    <w:bottom w:val="nil"/>
                                  </w:tcBorders>
                                </w:tcPr>
                                <w:p w:rsidR="00E54449" w:rsidRDefault="00E54449" w:rsidP="0077549D">
                                  <w:pPr>
                                    <w:spacing w:line="240" w:lineRule="auto"/>
                                    <w:rPr>
                                      <w:color w:val="008576"/>
                                      <w:sz w:val="18"/>
                                    </w:rPr>
                                  </w:pPr>
                                  <w:r w:rsidRPr="00306266">
                                    <w:rPr>
                                      <w:color w:val="008576"/>
                                      <w:sz w:val="18"/>
                                    </w:rPr>
                                    <w:t>(a</w:t>
                                  </w:r>
                                  <w:r>
                                    <w:rPr>
                                      <w:color w:val="008576"/>
                                      <w:sz w:val="18"/>
                                    </w:rPr>
                                    <w:t xml:space="preserve">) </w:t>
                                  </w:r>
                                  <w:r w:rsidRPr="00306266">
                                    <w:rPr>
                                      <w:color w:val="008576"/>
                                      <w:sz w:val="18"/>
                                    </w:rPr>
                                    <w:t>The efficient discharge by the Transmission Company of the obligations imposed upon it by the Transmission Licence</w:t>
                                  </w:r>
                                </w:p>
                                <w:p w:rsidR="00E54449" w:rsidRPr="00F06B44" w:rsidRDefault="00E54449" w:rsidP="0077549D">
                                  <w:pPr>
                                    <w:spacing w:line="240" w:lineRule="auto"/>
                                    <w:rPr>
                                      <w:sz w:val="18"/>
                                    </w:rPr>
                                  </w:pPr>
                                </w:p>
                                <w:p w:rsidR="00E54449" w:rsidRDefault="00E54449" w:rsidP="0077549D">
                                  <w:pPr>
                                    <w:spacing w:line="240" w:lineRule="auto"/>
                                    <w:rPr>
                                      <w:color w:val="008576"/>
                                      <w:sz w:val="18"/>
                                    </w:rPr>
                                  </w:pPr>
                                  <w:r w:rsidRPr="00306266">
                                    <w:rPr>
                                      <w:color w:val="008576"/>
                                      <w:sz w:val="18"/>
                                    </w:rPr>
                                    <w:t>(b) The efficient, economic and co-ordinated operation of the National Electricity Transmission System</w:t>
                                  </w:r>
                                </w:p>
                                <w:p w:rsidR="00E54449" w:rsidRPr="00306266" w:rsidRDefault="00E54449" w:rsidP="0077549D">
                                  <w:pPr>
                                    <w:spacing w:line="240" w:lineRule="auto"/>
                                    <w:rPr>
                                      <w:color w:val="008576"/>
                                      <w:sz w:val="18"/>
                                    </w:rPr>
                                  </w:pPr>
                                </w:p>
                                <w:p w:rsidR="00E54449" w:rsidRDefault="00E54449" w:rsidP="0077549D">
                                  <w:pPr>
                                    <w:spacing w:line="240" w:lineRule="auto"/>
                                    <w:rPr>
                                      <w:color w:val="008576"/>
                                      <w:sz w:val="18"/>
                                    </w:rPr>
                                  </w:pPr>
                                  <w:r w:rsidRPr="00306266">
                                    <w:rPr>
                                      <w:color w:val="008576"/>
                                      <w:sz w:val="18"/>
                                    </w:rPr>
                                    <w:t>(c) Promoting effective competition in the generation and supply of electricity and (so far as consistent therewith) promoting such competition in the sale and purchase of electricity</w:t>
                                  </w:r>
                                </w:p>
                                <w:p w:rsidR="00E54449" w:rsidRPr="00306266" w:rsidRDefault="00E54449" w:rsidP="0077549D">
                                  <w:pPr>
                                    <w:spacing w:line="240" w:lineRule="auto"/>
                                    <w:rPr>
                                      <w:color w:val="008576"/>
                                      <w:sz w:val="18"/>
                                    </w:rPr>
                                  </w:pPr>
                                </w:p>
                                <w:p w:rsidR="00E54449" w:rsidRDefault="00E54449" w:rsidP="0077549D">
                                  <w:pPr>
                                    <w:pStyle w:val="Footer"/>
                                    <w:spacing w:before="20"/>
                                  </w:pPr>
                                  <w:r w:rsidRPr="00306266">
                                    <w:t>(d) Promoting efficiency in the implementation of the balancing and settlement arrangements</w:t>
                                  </w:r>
                                </w:p>
                                <w:p w:rsidR="00E54449" w:rsidRDefault="00E54449" w:rsidP="0077549D">
                                  <w:pPr>
                                    <w:pStyle w:val="Footer"/>
                                    <w:spacing w:before="20"/>
                                  </w:pPr>
                                </w:p>
                                <w:p w:rsidR="00E54449" w:rsidRPr="00E9518C" w:rsidRDefault="00E54449" w:rsidP="0077549D">
                                  <w:pPr>
                                    <w:pStyle w:val="Footer"/>
                                    <w:spacing w:before="20"/>
                                  </w:pPr>
                                  <w:r>
                                    <w:t>(e) Compliance with the Electricity Regulation and any relevant legally binding decision of the European Commission and/or the Agency [for the Co-operation of Energy Regulators]</w:t>
                                  </w:r>
                                </w:p>
                              </w:tc>
                            </w:tr>
                          </w:tbl>
                          <w:p w:rsidR="00E54449" w:rsidRPr="006C2760" w:rsidRDefault="00E54449" w:rsidP="00E020D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2" o:spid="_x0000_s1028" type="#_x0000_t202" style="position:absolute;margin-left:473.55pt;margin-top:31.2pt;width:104.9pt;height:458.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54449">
                        <w:trPr>
                          <w:trHeight w:hRule="exact" w:val="680"/>
                        </w:trPr>
                        <w:tc>
                          <w:tcPr>
                            <w:tcW w:w="2113" w:type="dxa"/>
                            <w:tcBorders>
                              <w:top w:val="nil"/>
                            </w:tcBorders>
                          </w:tcPr>
                          <w:p w:rsidR="00E54449" w:rsidRPr="00E9518C" w:rsidRDefault="00E54449" w:rsidP="0077549D">
                            <w:pPr>
                              <w:pStyle w:val="Footer"/>
                              <w:rPr>
                                <w:b/>
                              </w:rPr>
                            </w:pPr>
                            <w:r>
                              <w:rPr>
                                <w:b/>
                                <w:noProof/>
                              </w:rPr>
                              <w:drawing>
                                <wp:inline distT="0" distB="0" distL="0" distR="0" wp14:anchorId="7ACB3102" wp14:editId="602406BF">
                                  <wp:extent cx="285750" cy="285750"/>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r>
                      <w:tr w:rsidR="00E54449">
                        <w:trPr>
                          <w:trHeight w:val="340"/>
                        </w:trPr>
                        <w:tc>
                          <w:tcPr>
                            <w:tcW w:w="2113" w:type="dxa"/>
                            <w:vAlign w:val="center"/>
                          </w:tcPr>
                          <w:p w:rsidR="00E54449" w:rsidRPr="003410CE" w:rsidRDefault="00E54449" w:rsidP="006C2760">
                            <w:pPr>
                              <w:pStyle w:val="Footer"/>
                              <w:rPr>
                                <w:b/>
                              </w:rPr>
                            </w:pPr>
                            <w:r>
                              <w:rPr>
                                <w:b/>
                              </w:rPr>
                              <w:t>What are the Applicable BSC Objectives?</w:t>
                            </w:r>
                          </w:p>
                        </w:tc>
                      </w:tr>
                      <w:tr w:rsidR="00E54449" w:rsidTr="0077549D">
                        <w:trPr>
                          <w:trHeight w:val="7440"/>
                        </w:trPr>
                        <w:tc>
                          <w:tcPr>
                            <w:tcW w:w="2113" w:type="dxa"/>
                            <w:tcBorders>
                              <w:bottom w:val="nil"/>
                            </w:tcBorders>
                          </w:tcPr>
                          <w:p w:rsidR="00E54449" w:rsidRDefault="00E54449" w:rsidP="0077549D">
                            <w:pPr>
                              <w:spacing w:line="240" w:lineRule="auto"/>
                              <w:rPr>
                                <w:color w:val="008576"/>
                                <w:sz w:val="18"/>
                              </w:rPr>
                            </w:pPr>
                            <w:r w:rsidRPr="00306266">
                              <w:rPr>
                                <w:color w:val="008576"/>
                                <w:sz w:val="18"/>
                              </w:rPr>
                              <w:t>(a</w:t>
                            </w:r>
                            <w:r>
                              <w:rPr>
                                <w:color w:val="008576"/>
                                <w:sz w:val="18"/>
                              </w:rPr>
                              <w:t xml:space="preserve">) </w:t>
                            </w:r>
                            <w:r w:rsidRPr="00306266">
                              <w:rPr>
                                <w:color w:val="008576"/>
                                <w:sz w:val="18"/>
                              </w:rPr>
                              <w:t>The efficient discharge by the Transmission Company of the obligations imposed upon it by the Transmission Licence</w:t>
                            </w:r>
                          </w:p>
                          <w:p w:rsidR="00E54449" w:rsidRPr="00F06B44" w:rsidRDefault="00E54449" w:rsidP="0077549D">
                            <w:pPr>
                              <w:spacing w:line="240" w:lineRule="auto"/>
                              <w:rPr>
                                <w:sz w:val="18"/>
                              </w:rPr>
                            </w:pPr>
                          </w:p>
                          <w:p w:rsidR="00E54449" w:rsidRDefault="00E54449" w:rsidP="0077549D">
                            <w:pPr>
                              <w:spacing w:line="240" w:lineRule="auto"/>
                              <w:rPr>
                                <w:color w:val="008576"/>
                                <w:sz w:val="18"/>
                              </w:rPr>
                            </w:pPr>
                            <w:r w:rsidRPr="00306266">
                              <w:rPr>
                                <w:color w:val="008576"/>
                                <w:sz w:val="18"/>
                              </w:rPr>
                              <w:t>(b) The efficient, economic and co-ordinated operation of the National Electricity Transmission System</w:t>
                            </w:r>
                          </w:p>
                          <w:p w:rsidR="00E54449" w:rsidRPr="00306266" w:rsidRDefault="00E54449" w:rsidP="0077549D">
                            <w:pPr>
                              <w:spacing w:line="240" w:lineRule="auto"/>
                              <w:rPr>
                                <w:color w:val="008576"/>
                                <w:sz w:val="18"/>
                              </w:rPr>
                            </w:pPr>
                          </w:p>
                          <w:p w:rsidR="00E54449" w:rsidRDefault="00E54449" w:rsidP="0077549D">
                            <w:pPr>
                              <w:spacing w:line="240" w:lineRule="auto"/>
                              <w:rPr>
                                <w:color w:val="008576"/>
                                <w:sz w:val="18"/>
                              </w:rPr>
                            </w:pPr>
                            <w:r w:rsidRPr="00306266">
                              <w:rPr>
                                <w:color w:val="008576"/>
                                <w:sz w:val="18"/>
                              </w:rPr>
                              <w:t>(c) Promoting effective competition in the generation and supply of electricity and (so far as consistent therewith) promoting such competition in the sale and purchase of electricity</w:t>
                            </w:r>
                          </w:p>
                          <w:p w:rsidR="00E54449" w:rsidRPr="00306266" w:rsidRDefault="00E54449" w:rsidP="0077549D">
                            <w:pPr>
                              <w:spacing w:line="240" w:lineRule="auto"/>
                              <w:rPr>
                                <w:color w:val="008576"/>
                                <w:sz w:val="18"/>
                              </w:rPr>
                            </w:pPr>
                          </w:p>
                          <w:p w:rsidR="00E54449" w:rsidRDefault="00E54449" w:rsidP="0077549D">
                            <w:pPr>
                              <w:pStyle w:val="Footer"/>
                              <w:spacing w:before="20"/>
                            </w:pPr>
                            <w:r w:rsidRPr="00306266">
                              <w:t>(d) Promoting efficiency in the implementation of the balancing and settlement arrangements</w:t>
                            </w:r>
                          </w:p>
                          <w:p w:rsidR="00E54449" w:rsidRDefault="00E54449" w:rsidP="0077549D">
                            <w:pPr>
                              <w:pStyle w:val="Footer"/>
                              <w:spacing w:before="20"/>
                            </w:pPr>
                          </w:p>
                          <w:p w:rsidR="00E54449" w:rsidRPr="00E9518C" w:rsidRDefault="00E54449" w:rsidP="0077549D">
                            <w:pPr>
                              <w:pStyle w:val="Footer"/>
                              <w:spacing w:before="20"/>
                            </w:pPr>
                            <w:r>
                              <w:t>(e) Compliance with the Electricity Regulation and any relevant legally binding decision of the European Commission and/or the Agency [for the Co-operation of Energy Regulators]</w:t>
                            </w:r>
                          </w:p>
                        </w:tc>
                      </w:tr>
                    </w:tbl>
                    <w:p w:rsidR="00E54449" w:rsidRPr="006C2760" w:rsidRDefault="00E54449" w:rsidP="00E020D8">
                      <w:pPr>
                        <w:pStyle w:val="Footer"/>
                        <w:spacing w:line="240" w:lineRule="auto"/>
                        <w:rPr>
                          <w:sz w:val="2"/>
                          <w:szCs w:val="2"/>
                        </w:rPr>
                      </w:pPr>
                    </w:p>
                  </w:txbxContent>
                </v:textbox>
                <w10:wrap anchorx="page" anchory="page"/>
                <w10:anchorlock/>
              </v:shape>
            </w:pict>
          </mc:Fallback>
        </mc:AlternateContent>
      </w:r>
      <w:r>
        <w:t>Justification against the Applicable BSC Objectives</w:t>
      </w:r>
    </w:p>
    <w:p w:rsidR="00E020D8" w:rsidRDefault="00E020D8" w:rsidP="00E020D8">
      <w:pPr>
        <w:spacing w:after="180"/>
      </w:pPr>
      <w:r>
        <w:t xml:space="preserve">The Panel unanimously agreed that P292 would better facilitate the achievement of </w:t>
      </w:r>
      <w:r w:rsidRPr="000873FB">
        <w:rPr>
          <w:b/>
        </w:rPr>
        <w:t>Applicable BSC Objective (d)</w:t>
      </w:r>
      <w:r>
        <w:rPr>
          <w:b/>
        </w:rPr>
        <w:t xml:space="preserve"> </w:t>
      </w:r>
      <w:r>
        <w:t>‘p</w:t>
      </w:r>
      <w:r w:rsidRPr="0030258D">
        <w:t>romoting efficiency in the implementation of the balancing and settlement arrangements</w:t>
      </w:r>
      <w:r w:rsidR="007D4D66">
        <w:t>’.</w:t>
      </w:r>
    </w:p>
    <w:p w:rsidR="009A3CBD" w:rsidRDefault="00E020D8" w:rsidP="00E1345E">
      <w:pPr>
        <w:spacing w:after="180"/>
      </w:pPr>
      <w:r>
        <w:t>This is</w:t>
      </w:r>
      <w:r w:rsidR="002A7770">
        <w:t xml:space="preserve"> because P292 would align the BSC with </w:t>
      </w:r>
      <w:r w:rsidR="002A7770" w:rsidRPr="002A7770">
        <w:t>DECC’s SMIP operating model</w:t>
      </w:r>
      <w:r w:rsidR="002A7770">
        <w:t xml:space="preserve"> and</w:t>
      </w:r>
      <w:r>
        <w:t xml:space="preserve"> enable Suppliers and NHHMOAs to fulfil their future responsibilities as being defined under DECC’s SMIP operating model.</w:t>
      </w:r>
    </w:p>
    <w:p w:rsidR="00D2198E" w:rsidRDefault="00D2198E" w:rsidP="00505329"/>
    <w:p w:rsidR="009E374B" w:rsidRDefault="009E374B" w:rsidP="00E70A54">
      <w:pPr>
        <w:pStyle w:val="Heading8"/>
      </w:pPr>
      <w:bookmarkStart w:id="7" w:name="_Toc355010663"/>
      <w:r w:rsidRPr="009E374B">
        <w:t xml:space="preserve">Panel </w:t>
      </w:r>
      <w:r w:rsidR="000329A4">
        <w:t xml:space="preserve">Initial </w:t>
      </w:r>
      <w:r w:rsidRPr="009E374B">
        <w:t>Discussions</w:t>
      </w:r>
      <w:bookmarkEnd w:id="7"/>
    </w:p>
    <w:p w:rsidR="007E22CD" w:rsidRPr="00231E82" w:rsidRDefault="007E22CD" w:rsidP="007E22CD">
      <w:pPr>
        <w:pStyle w:val="Heading4"/>
      </w:pPr>
      <w:r w:rsidRPr="00231E82">
        <w:t xml:space="preserve">Direct to Report Phase </w:t>
      </w:r>
    </w:p>
    <w:p w:rsidR="00FD0619" w:rsidRDefault="007D09EB" w:rsidP="007E22CD">
      <w:pPr>
        <w:spacing w:after="180"/>
      </w:pPr>
      <w:r w:rsidRPr="00231E82">
        <w:t>The Panel noted that the SMIP considered a number of options</w:t>
      </w:r>
      <w:r w:rsidR="005A4B52">
        <w:t>, but</w:t>
      </w:r>
      <w:r w:rsidRPr="00231E82">
        <w:t xml:space="preserve"> that the concept of the Supplier establishing and providing MTDs for smart Meters to other parties</w:t>
      </w:r>
      <w:r w:rsidR="005A4B52">
        <w:t xml:space="preserve"> was the </w:t>
      </w:r>
      <w:r w:rsidR="006E2722">
        <w:t>preferred choice</w:t>
      </w:r>
      <w:r w:rsidRPr="00231E82">
        <w:t xml:space="preserve">. </w:t>
      </w:r>
      <w:r w:rsidR="006E2722">
        <w:t>The Panel also</w:t>
      </w:r>
      <w:r w:rsidRPr="00231E82">
        <w:t xml:space="preserve"> noted that the </w:t>
      </w:r>
      <w:r w:rsidR="00D66720">
        <w:t>Smart Energy Code (</w:t>
      </w:r>
      <w:r w:rsidRPr="00231E82">
        <w:t>SEC</w:t>
      </w:r>
      <w:r w:rsidR="00D66720">
        <w:t>)</w:t>
      </w:r>
      <w:r w:rsidRPr="00231E82">
        <w:t xml:space="preserve"> will establish that the Supplier</w:t>
      </w:r>
      <w:r w:rsidR="00B15D38">
        <w:t xml:space="preserve"> will provide governance around the services provided by the DCC, which will enable Suppliers to configure smart Meters remotely and which will not be available to MOAs</w:t>
      </w:r>
      <w:r w:rsidRPr="00231E82">
        <w:t>.</w:t>
      </w:r>
    </w:p>
    <w:p w:rsidR="00A3141C" w:rsidRDefault="006E2722" w:rsidP="007E22CD">
      <w:pPr>
        <w:spacing w:after="180"/>
      </w:pPr>
      <w:r>
        <w:t xml:space="preserve">The Panel </w:t>
      </w:r>
      <w:r w:rsidR="00A3141C">
        <w:t xml:space="preserve">therefore </w:t>
      </w:r>
      <w:r w:rsidR="007D09EB" w:rsidRPr="00231E82">
        <w:t xml:space="preserve">agreed </w:t>
      </w:r>
      <w:r w:rsidR="004A79FA" w:rsidRPr="00231E82">
        <w:t xml:space="preserve">that </w:t>
      </w:r>
      <w:r>
        <w:t xml:space="preserve">introducing </w:t>
      </w:r>
      <w:r w:rsidR="004A79FA" w:rsidRPr="004A79FA">
        <w:t xml:space="preserve">the </w:t>
      </w:r>
      <w:r w:rsidR="00A3141C">
        <w:t>high level</w:t>
      </w:r>
      <w:r w:rsidR="004A79FA" w:rsidRPr="004A79FA">
        <w:t xml:space="preserve"> </w:t>
      </w:r>
      <w:r w:rsidR="007D634B">
        <w:t xml:space="preserve">key </w:t>
      </w:r>
      <w:r w:rsidR="004A79FA" w:rsidRPr="004A79FA">
        <w:t xml:space="preserve">principle </w:t>
      </w:r>
      <w:r>
        <w:t xml:space="preserve">of Suppliers responsibility for smart MTDs </w:t>
      </w:r>
      <w:r w:rsidR="004A79FA" w:rsidRPr="004A79FA">
        <w:t>into the Code would not benefit from a workgroup assessmen</w:t>
      </w:r>
      <w:r w:rsidR="00A3141C">
        <w:t xml:space="preserve">t, and that </w:t>
      </w:r>
      <w:r w:rsidR="007E22CD" w:rsidRPr="00231E82">
        <w:t>P292 should proceed directly to the Report Phase</w:t>
      </w:r>
      <w:r w:rsidR="004A79FA">
        <w:t xml:space="preserve"> as</w:t>
      </w:r>
      <w:r w:rsidR="007E22CD" w:rsidRPr="00231E82">
        <w:t xml:space="preserve"> the solution align</w:t>
      </w:r>
      <w:r w:rsidR="00A3141C">
        <w:t>s</w:t>
      </w:r>
      <w:r w:rsidR="007E22CD" w:rsidRPr="00231E82">
        <w:t xml:space="preserve"> the Code with the changes in responsibility reflected by the SMIP operating plan for smart Meters.</w:t>
      </w:r>
      <w:r w:rsidR="004A79FA">
        <w:t xml:space="preserve"> </w:t>
      </w:r>
    </w:p>
    <w:p w:rsidR="008D0C08" w:rsidRDefault="004A79FA" w:rsidP="007E22CD">
      <w:pPr>
        <w:spacing w:after="180"/>
      </w:pPr>
      <w:r>
        <w:t>However, t</w:t>
      </w:r>
      <w:r w:rsidR="00896176">
        <w:t>he Panel</w:t>
      </w:r>
      <w:r w:rsidR="00231E82">
        <w:t xml:space="preserve"> asked </w:t>
      </w:r>
      <w:r w:rsidR="00A3141C">
        <w:t>that</w:t>
      </w:r>
      <w:r w:rsidR="00896176">
        <w:t xml:space="preserve"> </w:t>
      </w:r>
      <w:r w:rsidR="00231E82">
        <w:t>P292</w:t>
      </w:r>
      <w:r w:rsidR="00A3141C">
        <w:t xml:space="preserve"> be presented </w:t>
      </w:r>
      <w:r w:rsidR="00231E82">
        <w:t>to its May 2013 meeting</w:t>
      </w:r>
      <w:r w:rsidR="00A3141C">
        <w:t xml:space="preserve"> rather than April. It felt that this would highlight the smart issues being progressed</w:t>
      </w:r>
      <w:r w:rsidR="00FD0619">
        <w:t xml:space="preserve"> to the industry</w:t>
      </w:r>
      <w:r w:rsidR="00A3141C">
        <w:t xml:space="preserve"> and </w:t>
      </w:r>
      <w:r w:rsidR="00896176">
        <w:t xml:space="preserve">provide sufficient time for </w:t>
      </w:r>
      <w:r w:rsidR="00FD0619">
        <w:t>any Parties to raise an alternative solution</w:t>
      </w:r>
      <w:r w:rsidR="00896176">
        <w:t xml:space="preserve"> </w:t>
      </w:r>
      <w:r w:rsidR="00FD0619">
        <w:t xml:space="preserve">to </w:t>
      </w:r>
      <w:r w:rsidR="00896176">
        <w:t>CP1388</w:t>
      </w:r>
      <w:r w:rsidR="00FD0619">
        <w:t xml:space="preserve"> (see below)</w:t>
      </w:r>
      <w:r w:rsidR="00896176">
        <w:t xml:space="preserve"> for the Panel to consider.</w:t>
      </w:r>
    </w:p>
    <w:p w:rsidR="007E22CD" w:rsidRDefault="007E22CD" w:rsidP="00896176">
      <w:pPr>
        <w:pStyle w:val="Heading4"/>
      </w:pPr>
      <w:r w:rsidRPr="004A79FA">
        <w:t>CP1388</w:t>
      </w:r>
    </w:p>
    <w:p w:rsidR="00FD0619" w:rsidRDefault="00896176" w:rsidP="004A79FA">
      <w:pPr>
        <w:pStyle w:val="ListBullet2"/>
      </w:pPr>
      <w:r w:rsidRPr="005B1472">
        <w:t>The Panel</w:t>
      </w:r>
      <w:r w:rsidR="005B1472" w:rsidRPr="005B1472">
        <w:t xml:space="preserve"> </w:t>
      </w:r>
      <w:r w:rsidR="000701B8">
        <w:t>noted that P292 references CP1388</w:t>
      </w:r>
      <w:r w:rsidR="00FD0619">
        <w:t>. CP1388 was</w:t>
      </w:r>
      <w:r w:rsidR="000701B8">
        <w:t xml:space="preserve"> the </w:t>
      </w:r>
      <w:r w:rsidR="007D634B">
        <w:t>BSC-MRA Working G</w:t>
      </w:r>
      <w:r w:rsidR="000701B8">
        <w:t>roup’s preferred solution</w:t>
      </w:r>
      <w:r w:rsidR="00D30DF8">
        <w:t xml:space="preserve"> to introduce the necessary detailed requirements into the </w:t>
      </w:r>
      <w:r w:rsidR="007D634B">
        <w:t>CSDs,</w:t>
      </w:r>
      <w:r w:rsidR="00D30DF8">
        <w:t xml:space="preserve"> should </w:t>
      </w:r>
      <w:r w:rsidR="00D30DF8">
        <w:lastRenderedPageBreak/>
        <w:t>P292 be approved.</w:t>
      </w:r>
      <w:r w:rsidR="000701B8">
        <w:t xml:space="preserve"> </w:t>
      </w:r>
      <w:r w:rsidR="00FD0619">
        <w:t xml:space="preserve">ELEXON </w:t>
      </w:r>
      <w:r w:rsidR="00D30DF8">
        <w:t>clarified</w:t>
      </w:r>
      <w:r w:rsidR="00FD0619">
        <w:t xml:space="preserve"> </w:t>
      </w:r>
      <w:r w:rsidR="003C02A8">
        <w:t xml:space="preserve">that </w:t>
      </w:r>
      <w:r w:rsidR="00D30DF8">
        <w:t xml:space="preserve">approval of P292 </w:t>
      </w:r>
      <w:r w:rsidR="000701B8" w:rsidRPr="000701B8">
        <w:t xml:space="preserve">does not automatically introduce </w:t>
      </w:r>
      <w:r w:rsidR="00D30DF8">
        <w:t xml:space="preserve">the </w:t>
      </w:r>
      <w:r w:rsidR="000701B8" w:rsidRPr="000701B8">
        <w:t xml:space="preserve">CP1388 requirements and merely enables </w:t>
      </w:r>
      <w:r w:rsidR="003C02A8" w:rsidRPr="003C02A8">
        <w:t xml:space="preserve">‘a hook’ </w:t>
      </w:r>
      <w:r w:rsidR="003C02A8">
        <w:t xml:space="preserve">in the Code for </w:t>
      </w:r>
      <w:r w:rsidR="00090860">
        <w:t xml:space="preserve">any </w:t>
      </w:r>
      <w:r w:rsidR="000701B8" w:rsidRPr="000701B8">
        <w:t>detailed requirement</w:t>
      </w:r>
      <w:r w:rsidR="003C02A8">
        <w:t>s to be introduced through a CP</w:t>
      </w:r>
      <w:r w:rsidR="003C02A8" w:rsidRPr="003C02A8">
        <w:t>.</w:t>
      </w:r>
    </w:p>
    <w:p w:rsidR="003C02A8" w:rsidRDefault="003C02A8" w:rsidP="004A79FA">
      <w:pPr>
        <w:pStyle w:val="ListBullet2"/>
      </w:pPr>
    </w:p>
    <w:p w:rsidR="0077549D" w:rsidRDefault="00D30DF8" w:rsidP="004A79FA">
      <w:pPr>
        <w:pStyle w:val="ListBullet2"/>
      </w:pPr>
      <w:r>
        <w:t>The Panel noted that it would be asked to make a decision on CP1388 at a later meeting once a decision on P292 had been determined. I</w:t>
      </w:r>
      <w:r w:rsidR="003C02A8">
        <w:t xml:space="preserve">t agreed that due to the diverse and opposing views </w:t>
      </w:r>
      <w:r w:rsidR="000D11FC">
        <w:t>on the</w:t>
      </w:r>
      <w:r w:rsidR="003C02A8">
        <w:t xml:space="preserve"> detailed solution</w:t>
      </w:r>
      <w:r>
        <w:t>,</w:t>
      </w:r>
      <w:r w:rsidR="003C02A8">
        <w:t xml:space="preserve"> and the SVG’s recommendation by majority for the Panel to reject CP1388, more time </w:t>
      </w:r>
      <w:r w:rsidR="000D11FC">
        <w:t xml:space="preserve">should be allowed </w:t>
      </w:r>
      <w:r w:rsidR="003C02A8">
        <w:t xml:space="preserve">for </w:t>
      </w:r>
      <w:r>
        <w:t>an alternative to</w:t>
      </w:r>
      <w:r w:rsidR="003C02A8">
        <w:t xml:space="preserve"> CP1388 to</w:t>
      </w:r>
      <w:r w:rsidR="0077549D">
        <w:t xml:space="preserve"> be</w:t>
      </w:r>
      <w:r w:rsidR="003C02A8">
        <w:t xml:space="preserve"> raise</w:t>
      </w:r>
      <w:r w:rsidR="0077549D">
        <w:t>d</w:t>
      </w:r>
      <w:r w:rsidR="00090860">
        <w:t xml:space="preserve">. </w:t>
      </w:r>
    </w:p>
    <w:p w:rsidR="0077549D" w:rsidRDefault="0077549D" w:rsidP="004A79FA">
      <w:pPr>
        <w:pStyle w:val="ListBullet2"/>
      </w:pPr>
    </w:p>
    <w:p w:rsidR="007E22CD" w:rsidRPr="000143D7" w:rsidRDefault="00940246" w:rsidP="000143D7">
      <w:pPr>
        <w:pStyle w:val="ListBullet2"/>
      </w:pPr>
      <w:r>
        <w:t xml:space="preserve">ELEXON </w:t>
      </w:r>
      <w:r w:rsidR="0077549D">
        <w:t xml:space="preserve">intend to </w:t>
      </w:r>
      <w:r>
        <w:t xml:space="preserve">present CP1388 to </w:t>
      </w:r>
      <w:r w:rsidR="0077549D">
        <w:t>the June 2013 or July 2013</w:t>
      </w:r>
      <w:r>
        <w:t xml:space="preserve"> Panel meeting, </w:t>
      </w:r>
      <w:r w:rsidR="0077549D">
        <w:t>depending on the progression</w:t>
      </w:r>
      <w:r w:rsidR="00940D49">
        <w:t xml:space="preserve"> of P292</w:t>
      </w:r>
      <w:r>
        <w:t>.</w:t>
      </w:r>
    </w:p>
    <w:p w:rsidR="007E22CD" w:rsidRPr="00896176" w:rsidRDefault="00896176" w:rsidP="00896176">
      <w:pPr>
        <w:pStyle w:val="Heading4"/>
      </w:pPr>
      <w:r w:rsidRPr="00896176">
        <w:t>Self-Governance Criteria</w:t>
      </w:r>
    </w:p>
    <w:p w:rsidR="0077549D" w:rsidRDefault="00090860" w:rsidP="004A79FA">
      <w:pPr>
        <w:pStyle w:val="ListBullet2"/>
      </w:pPr>
      <w:r w:rsidRPr="00090860">
        <w:t xml:space="preserve">The </w:t>
      </w:r>
      <w:r w:rsidR="0077549D">
        <w:t xml:space="preserve">majority of the </w:t>
      </w:r>
      <w:r w:rsidRPr="00090860">
        <w:t>Panel</w:t>
      </w:r>
      <w:r w:rsidR="0077549D">
        <w:t xml:space="preserve"> believed that although the Code changes were minor, they reflected a change to process and on Party obligations and as such should not be progressed as a self-governance modification.</w:t>
      </w:r>
    </w:p>
    <w:p w:rsidR="0077549D" w:rsidRDefault="0077549D" w:rsidP="004A79FA">
      <w:pPr>
        <w:pStyle w:val="ListBullet2"/>
      </w:pPr>
      <w:r>
        <w:t xml:space="preserve">  </w:t>
      </w:r>
    </w:p>
    <w:p w:rsidR="007E22CD" w:rsidRDefault="0077549D" w:rsidP="00E1345E">
      <w:pPr>
        <w:pStyle w:val="ListBullet2"/>
        <w:rPr>
          <w:highlight w:val="yellow"/>
        </w:rPr>
      </w:pPr>
      <w:r>
        <w:t>One Panel member stated that they were unsure of the materiality that such a change would bring and was therefore unsure as to whether or not P292 should be progressed under the self-governance process.</w:t>
      </w:r>
    </w:p>
    <w:p w:rsidR="002E7C40" w:rsidRDefault="002E7C40" w:rsidP="007E22CD">
      <w:pPr>
        <w:pStyle w:val="ListBullet2"/>
        <w:ind w:left="280" w:hanging="280"/>
        <w:rPr>
          <w:highlight w:val="yellow"/>
        </w:rPr>
      </w:pPr>
    </w:p>
    <w:p w:rsidR="008B69C4" w:rsidRDefault="008B69C4">
      <w:pPr>
        <w:spacing w:line="240" w:lineRule="auto"/>
      </w:pPr>
      <w:r>
        <w:br w:type="page"/>
      </w:r>
    </w:p>
    <w:p w:rsidR="00C65785" w:rsidRDefault="005C5228" w:rsidP="005C5228">
      <w:pPr>
        <w:pStyle w:val="Heading8"/>
      </w:pPr>
      <w:bookmarkStart w:id="8" w:name="_Toc355010664"/>
      <w:r>
        <w:lastRenderedPageBreak/>
        <w:t>Report Phase Consultation Responses</w:t>
      </w:r>
      <w:bookmarkEnd w:id="8"/>
    </w:p>
    <w:p w:rsidR="007D4D66" w:rsidRDefault="00FC0A41" w:rsidP="007E22CD">
      <w:pPr>
        <w:pStyle w:val="ListBullet2"/>
      </w:pPr>
      <w:r w:rsidRPr="00FC0A41">
        <w:t xml:space="preserve">This section summarises the responses to the Panel’s Report Phase Consultation on its initial recommendations. You can find the full responses in Attachment </w:t>
      </w:r>
      <w:r w:rsidR="00572FCE">
        <w:t>B</w:t>
      </w:r>
      <w:r w:rsidRPr="00FC0A41">
        <w:t>.</w:t>
      </w:r>
    </w:p>
    <w:p w:rsidR="007D4D66" w:rsidRDefault="007D4D66" w:rsidP="007E22CD">
      <w:pPr>
        <w:pStyle w:val="ListBullet2"/>
      </w:pPr>
    </w:p>
    <w:tbl>
      <w:tblPr>
        <w:tblStyle w:val="TableGrid"/>
        <w:tblW w:w="7934"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5241"/>
        <w:gridCol w:w="1346"/>
        <w:gridCol w:w="1347"/>
      </w:tblGrid>
      <w:tr w:rsidR="002356F2" w:rsidRPr="00C34783" w:rsidTr="002356F2">
        <w:trPr>
          <w:cantSplit/>
          <w:trHeight w:val="397"/>
        </w:trPr>
        <w:tc>
          <w:tcPr>
            <w:tcW w:w="5241" w:type="dxa"/>
          </w:tcPr>
          <w:p w:rsidR="002356F2" w:rsidRPr="00C34783" w:rsidRDefault="002356F2" w:rsidP="00FC0A41">
            <w:pPr>
              <w:pStyle w:val="Tablebodycopy"/>
              <w:spacing w:line="240" w:lineRule="auto"/>
              <w:rPr>
                <w:color w:val="auto"/>
              </w:rPr>
            </w:pPr>
            <w:r w:rsidRPr="00C34783">
              <w:rPr>
                <w:color w:val="auto"/>
              </w:rPr>
              <w:t>Question</w:t>
            </w:r>
          </w:p>
        </w:tc>
        <w:tc>
          <w:tcPr>
            <w:tcW w:w="1346" w:type="dxa"/>
          </w:tcPr>
          <w:p w:rsidR="002356F2" w:rsidRPr="00C34783" w:rsidRDefault="002356F2" w:rsidP="00FC0A41">
            <w:pPr>
              <w:pStyle w:val="Tablebodycopy"/>
              <w:spacing w:line="240" w:lineRule="auto"/>
              <w:ind w:left="0"/>
              <w:jc w:val="center"/>
              <w:rPr>
                <w:color w:val="auto"/>
              </w:rPr>
            </w:pPr>
            <w:r w:rsidRPr="00C34783">
              <w:rPr>
                <w:color w:val="auto"/>
              </w:rPr>
              <w:t>Yes</w:t>
            </w:r>
          </w:p>
        </w:tc>
        <w:tc>
          <w:tcPr>
            <w:tcW w:w="1347" w:type="dxa"/>
          </w:tcPr>
          <w:p w:rsidR="002356F2" w:rsidRPr="00C34783" w:rsidRDefault="002356F2" w:rsidP="00FC0A41">
            <w:pPr>
              <w:pStyle w:val="Tablebodycopy"/>
              <w:spacing w:line="240" w:lineRule="auto"/>
              <w:ind w:left="0"/>
              <w:jc w:val="center"/>
              <w:rPr>
                <w:color w:val="auto"/>
              </w:rPr>
            </w:pPr>
            <w:r w:rsidRPr="00C34783">
              <w:rPr>
                <w:color w:val="auto"/>
              </w:rPr>
              <w:t>No</w:t>
            </w:r>
          </w:p>
        </w:tc>
      </w:tr>
      <w:tr w:rsidR="002356F2" w:rsidRPr="00C34783" w:rsidTr="002356F2">
        <w:trPr>
          <w:cantSplit/>
          <w:trHeight w:val="397"/>
        </w:trPr>
        <w:tc>
          <w:tcPr>
            <w:tcW w:w="5241" w:type="dxa"/>
          </w:tcPr>
          <w:p w:rsidR="002356F2" w:rsidRPr="00C34783" w:rsidRDefault="002356F2" w:rsidP="00FC0A41">
            <w:pPr>
              <w:pStyle w:val="Tablebodycopy"/>
            </w:pPr>
            <w:r w:rsidRPr="00FC0A41">
              <w:t>Do you agree that the draft legal text, in Attachment A, delivers the intention of P292?</w:t>
            </w:r>
          </w:p>
        </w:tc>
        <w:tc>
          <w:tcPr>
            <w:tcW w:w="1346" w:type="dxa"/>
          </w:tcPr>
          <w:p w:rsidR="002356F2" w:rsidRPr="00C34783" w:rsidRDefault="002356F2" w:rsidP="00FC0A41">
            <w:pPr>
              <w:pStyle w:val="Tablebodycopy"/>
              <w:ind w:left="0"/>
              <w:jc w:val="center"/>
            </w:pPr>
            <w:r>
              <w:t>6</w:t>
            </w:r>
          </w:p>
        </w:tc>
        <w:tc>
          <w:tcPr>
            <w:tcW w:w="1347" w:type="dxa"/>
          </w:tcPr>
          <w:p w:rsidR="002356F2" w:rsidRPr="00C34783" w:rsidRDefault="002356F2" w:rsidP="00FC0A41">
            <w:pPr>
              <w:pStyle w:val="Tablebodycopy"/>
              <w:ind w:left="0"/>
              <w:jc w:val="center"/>
            </w:pPr>
            <w:r>
              <w:t>2</w:t>
            </w:r>
          </w:p>
        </w:tc>
      </w:tr>
      <w:tr w:rsidR="002356F2" w:rsidRPr="00C34783" w:rsidTr="002356F2">
        <w:trPr>
          <w:cantSplit/>
          <w:trHeight w:val="397"/>
        </w:trPr>
        <w:tc>
          <w:tcPr>
            <w:tcW w:w="5241" w:type="dxa"/>
          </w:tcPr>
          <w:p w:rsidR="002356F2" w:rsidRPr="00C34783" w:rsidRDefault="002356F2" w:rsidP="00FC0A41">
            <w:pPr>
              <w:pStyle w:val="Tablebodycopy"/>
            </w:pPr>
            <w:r w:rsidRPr="00FC0A41">
              <w:t>Do you agree with the Panel’s suggested Implementation Date?</w:t>
            </w:r>
          </w:p>
        </w:tc>
        <w:tc>
          <w:tcPr>
            <w:tcW w:w="1346" w:type="dxa"/>
          </w:tcPr>
          <w:p w:rsidR="002356F2" w:rsidRPr="00C34783" w:rsidRDefault="002356F2" w:rsidP="00FC0A41">
            <w:pPr>
              <w:pStyle w:val="Tablebodycopy"/>
              <w:ind w:left="0"/>
              <w:jc w:val="center"/>
            </w:pPr>
            <w:r>
              <w:t>5</w:t>
            </w:r>
          </w:p>
        </w:tc>
        <w:tc>
          <w:tcPr>
            <w:tcW w:w="1347" w:type="dxa"/>
          </w:tcPr>
          <w:p w:rsidR="002356F2" w:rsidRPr="00C34783" w:rsidRDefault="002356F2" w:rsidP="00FC0A41">
            <w:pPr>
              <w:pStyle w:val="Tablebodycopy"/>
              <w:ind w:left="0"/>
              <w:jc w:val="center"/>
            </w:pPr>
            <w:r>
              <w:t>3</w:t>
            </w:r>
          </w:p>
        </w:tc>
      </w:tr>
      <w:tr w:rsidR="002356F2" w:rsidRPr="00C34783" w:rsidTr="002356F2">
        <w:trPr>
          <w:cantSplit/>
          <w:trHeight w:val="397"/>
        </w:trPr>
        <w:tc>
          <w:tcPr>
            <w:tcW w:w="5241" w:type="dxa"/>
          </w:tcPr>
          <w:p w:rsidR="002356F2" w:rsidRPr="00C34783" w:rsidRDefault="002356F2" w:rsidP="00FC0A41">
            <w:pPr>
              <w:pStyle w:val="Tablebodycopy"/>
            </w:pPr>
            <w:r w:rsidRPr="00FC0A41">
              <w:t>Do you agree with the Panel’s view that P292 better facilitates the achievement of BSC Objective (d)?</w:t>
            </w:r>
          </w:p>
        </w:tc>
        <w:tc>
          <w:tcPr>
            <w:tcW w:w="1346" w:type="dxa"/>
          </w:tcPr>
          <w:p w:rsidR="002356F2" w:rsidRPr="00C34783" w:rsidRDefault="002356F2" w:rsidP="00FC0A41">
            <w:pPr>
              <w:pStyle w:val="Tablebodycopy"/>
              <w:ind w:left="0"/>
              <w:jc w:val="center"/>
            </w:pPr>
            <w:r>
              <w:t>6</w:t>
            </w:r>
          </w:p>
        </w:tc>
        <w:tc>
          <w:tcPr>
            <w:tcW w:w="1347" w:type="dxa"/>
          </w:tcPr>
          <w:p w:rsidR="002356F2" w:rsidRPr="00C34783" w:rsidRDefault="002356F2" w:rsidP="00FC0A41">
            <w:pPr>
              <w:pStyle w:val="Tablebodycopy"/>
              <w:ind w:left="0"/>
              <w:jc w:val="center"/>
            </w:pPr>
            <w:r>
              <w:t>2</w:t>
            </w:r>
          </w:p>
        </w:tc>
      </w:tr>
      <w:tr w:rsidR="002356F2" w:rsidTr="002356F2">
        <w:trPr>
          <w:cantSplit/>
          <w:trHeight w:val="397"/>
        </w:trPr>
        <w:tc>
          <w:tcPr>
            <w:tcW w:w="5241" w:type="dxa"/>
          </w:tcPr>
          <w:p w:rsidR="002356F2" w:rsidRPr="00C34783" w:rsidRDefault="002356F2" w:rsidP="00FC0A41">
            <w:pPr>
              <w:pStyle w:val="Tablebodycopy"/>
            </w:pPr>
            <w:r w:rsidRPr="00FC0A41">
              <w:t xml:space="preserve">Do you agree with the Panel’s view that the Proposed Modification </w:t>
            </w:r>
            <w:r w:rsidRPr="00FC0A41">
              <w:rPr>
                <w:u w:val="single"/>
              </w:rPr>
              <w:t xml:space="preserve">shouldn’t </w:t>
            </w:r>
            <w:r w:rsidRPr="00FC0A41">
              <w:t>be progressed as a self-governance modification?</w:t>
            </w:r>
          </w:p>
        </w:tc>
        <w:tc>
          <w:tcPr>
            <w:tcW w:w="1346" w:type="dxa"/>
          </w:tcPr>
          <w:p w:rsidR="002356F2" w:rsidRPr="00C34783" w:rsidRDefault="002356F2" w:rsidP="00FC0A41">
            <w:pPr>
              <w:pStyle w:val="Tablebodycopy"/>
              <w:ind w:left="0"/>
              <w:jc w:val="center"/>
            </w:pPr>
            <w:r>
              <w:t>7</w:t>
            </w:r>
          </w:p>
        </w:tc>
        <w:tc>
          <w:tcPr>
            <w:tcW w:w="1347" w:type="dxa"/>
          </w:tcPr>
          <w:p w:rsidR="002356F2" w:rsidRPr="00C34783" w:rsidRDefault="002356F2" w:rsidP="00FC0A41">
            <w:pPr>
              <w:pStyle w:val="Tablebodycopy"/>
              <w:ind w:left="0"/>
              <w:jc w:val="center"/>
            </w:pPr>
            <w:r>
              <w:t>1</w:t>
            </w:r>
          </w:p>
        </w:tc>
      </w:tr>
      <w:tr w:rsidR="002356F2" w:rsidTr="002356F2">
        <w:trPr>
          <w:cantSplit/>
          <w:trHeight w:val="397"/>
        </w:trPr>
        <w:tc>
          <w:tcPr>
            <w:tcW w:w="5241" w:type="dxa"/>
          </w:tcPr>
          <w:p w:rsidR="002356F2" w:rsidRPr="00C34783" w:rsidRDefault="002356F2" w:rsidP="00FC0A41">
            <w:pPr>
              <w:pStyle w:val="Tablebodycopy"/>
            </w:pPr>
            <w:r w:rsidRPr="00B353B1">
              <w:t>Do you agree with the Panel’s views that the Proposed Modification should be approved?</w:t>
            </w:r>
          </w:p>
        </w:tc>
        <w:tc>
          <w:tcPr>
            <w:tcW w:w="1346" w:type="dxa"/>
          </w:tcPr>
          <w:p w:rsidR="002356F2" w:rsidRPr="00C34783" w:rsidRDefault="002356F2" w:rsidP="00FC0A41">
            <w:pPr>
              <w:pStyle w:val="Tablebodycopy"/>
              <w:ind w:left="0"/>
              <w:jc w:val="center"/>
            </w:pPr>
            <w:r>
              <w:t>5</w:t>
            </w:r>
          </w:p>
        </w:tc>
        <w:tc>
          <w:tcPr>
            <w:tcW w:w="1347" w:type="dxa"/>
          </w:tcPr>
          <w:p w:rsidR="002356F2" w:rsidRPr="00C34783" w:rsidRDefault="002356F2" w:rsidP="00FC0A41">
            <w:pPr>
              <w:pStyle w:val="Tablebodycopy"/>
              <w:ind w:left="0"/>
              <w:jc w:val="center"/>
            </w:pPr>
            <w:r>
              <w:t>3</w:t>
            </w:r>
          </w:p>
        </w:tc>
      </w:tr>
    </w:tbl>
    <w:p w:rsidR="00FC0A41" w:rsidRDefault="00FC0A41" w:rsidP="007E22CD">
      <w:pPr>
        <w:pStyle w:val="ListBullet2"/>
      </w:pPr>
    </w:p>
    <w:p w:rsidR="00E94914" w:rsidRDefault="00E94914" w:rsidP="00E94914">
      <w:pPr>
        <w:pStyle w:val="Heading4"/>
      </w:pPr>
      <w:r>
        <w:t>Views on legal text</w:t>
      </w:r>
    </w:p>
    <w:p w:rsidR="00434D1D" w:rsidRDefault="000340B5" w:rsidP="00434D1D">
      <w:r>
        <w:t>The majority of respondents to the Report Phase Consultation agree that the draft legal text delivers the intention of P292.</w:t>
      </w:r>
    </w:p>
    <w:p w:rsidR="000340B5" w:rsidRDefault="000340B5" w:rsidP="00434D1D"/>
    <w:p w:rsidR="00062E46" w:rsidRDefault="00062E46" w:rsidP="00AC1B22">
      <w:r>
        <w:t xml:space="preserve">There </w:t>
      </w:r>
      <w:r w:rsidR="00F3254F">
        <w:t xml:space="preserve">are </w:t>
      </w:r>
      <w:r w:rsidR="00395E24">
        <w:t>three</w:t>
      </w:r>
      <w:r>
        <w:t xml:space="preserve"> argument</w:t>
      </w:r>
      <w:r w:rsidR="00F3254F">
        <w:t>s</w:t>
      </w:r>
      <w:r>
        <w:t xml:space="preserve"> received from respondents not supportive of the proposed legal text</w:t>
      </w:r>
      <w:r w:rsidR="00B23C2B">
        <w:t>. These are:</w:t>
      </w:r>
      <w:r>
        <w:t xml:space="preserve"> </w:t>
      </w:r>
    </w:p>
    <w:p w:rsidR="00062E46" w:rsidRDefault="00062E46" w:rsidP="00AC1B22"/>
    <w:p w:rsidR="0098437E" w:rsidRPr="00062E46" w:rsidRDefault="00B23C2B" w:rsidP="00B23C2B">
      <w:pPr>
        <w:pStyle w:val="ListParagraph"/>
        <w:numPr>
          <w:ilvl w:val="0"/>
          <w:numId w:val="26"/>
        </w:numPr>
      </w:pPr>
      <w:r>
        <w:t xml:space="preserve">Two respondents point out that </w:t>
      </w:r>
      <w:r w:rsidR="000340B5">
        <w:t xml:space="preserve">Section L2.4 </w:t>
      </w:r>
      <w:r w:rsidR="00C01117">
        <w:t xml:space="preserve">already </w:t>
      </w:r>
      <w:r w:rsidR="000340B5">
        <w:t xml:space="preserve">sets out </w:t>
      </w:r>
      <w:r w:rsidR="00F6081B">
        <w:t xml:space="preserve">the </w:t>
      </w:r>
      <w:r w:rsidR="000340B5">
        <w:t>responsibility of the Supplier (as Registrant of the Metering System) for establishing, maintaining and providing MTDs</w:t>
      </w:r>
      <w:r w:rsidR="00567CF1">
        <w:t>, which it can delegate to its agents.</w:t>
      </w:r>
      <w:r>
        <w:t xml:space="preserve"> Therefore, one argues that the additional paragraph </w:t>
      </w:r>
      <w:r w:rsidRPr="000340B5">
        <w:t>Section</w:t>
      </w:r>
      <w:r>
        <w:t xml:space="preserve"> S 2.7.8A is not required; and a</w:t>
      </w:r>
      <w:r w:rsidR="00AC1B22">
        <w:t xml:space="preserve">nother respondent </w:t>
      </w:r>
      <w:r w:rsidR="00AC1B22" w:rsidRPr="00062E46">
        <w:t>is</w:t>
      </w:r>
      <w:r w:rsidR="0098437E" w:rsidRPr="00062E46">
        <w:t xml:space="preserve"> not convinced that </w:t>
      </w:r>
      <w:r w:rsidR="00AC1B22" w:rsidRPr="00062E46">
        <w:t>P292 is</w:t>
      </w:r>
      <w:r w:rsidR="0098437E" w:rsidRPr="00062E46">
        <w:t xml:space="preserve"> required at all</w:t>
      </w:r>
      <w:r>
        <w:t xml:space="preserve">. The latter respondent suggested that in addition to Section </w:t>
      </w:r>
      <w:r w:rsidR="0098437E" w:rsidRPr="00062E46">
        <w:t>L 2.4.1 (c)</w:t>
      </w:r>
      <w:r w:rsidR="00395E24">
        <w:t xml:space="preserve"> allows for this already</w:t>
      </w:r>
      <w:r>
        <w:t>, i</w:t>
      </w:r>
      <w:r w:rsidR="00062E46" w:rsidRPr="00062E46">
        <w:t xml:space="preserve">t also recommends that the current </w:t>
      </w:r>
      <w:r w:rsidR="0098437E" w:rsidRPr="00062E46">
        <w:t>requirements o</w:t>
      </w:r>
      <w:r w:rsidR="00062E46" w:rsidRPr="00062E46">
        <w:t>n</w:t>
      </w:r>
      <w:r w:rsidR="0098437E" w:rsidRPr="00062E46">
        <w:t xml:space="preserve"> the </w:t>
      </w:r>
      <w:r w:rsidR="00062E46" w:rsidRPr="00062E46">
        <w:t xml:space="preserve">MOA </w:t>
      </w:r>
      <w:r w:rsidR="00395E24">
        <w:t xml:space="preserve">under Section S 2.2.1 </w:t>
      </w:r>
      <w:r w:rsidR="00062E46" w:rsidRPr="00062E46">
        <w:t>should be clarified as</w:t>
      </w:r>
      <w:r w:rsidR="0098437E" w:rsidRPr="00062E46">
        <w:t>:</w:t>
      </w:r>
    </w:p>
    <w:p w:rsidR="0098437E" w:rsidRPr="00062E46" w:rsidRDefault="0098437E" w:rsidP="0098437E">
      <w:pPr>
        <w:pStyle w:val="ListParagraph"/>
      </w:pPr>
    </w:p>
    <w:p w:rsidR="0098437E" w:rsidRPr="00B23C2B" w:rsidRDefault="0098437E" w:rsidP="00F3254F">
      <w:pPr>
        <w:ind w:left="1440"/>
      </w:pPr>
      <w:r w:rsidRPr="00B23C2B">
        <w:t>“The principal functions of a Meter Operator Agent in respect of SVA Metering Systems that have not been installed in compliance with the Smart Metering Equipment Technical Specifications and for which it is responsible are:</w:t>
      </w:r>
      <w:r w:rsidR="00062E46" w:rsidRPr="00B23C2B">
        <w:t>…</w:t>
      </w:r>
      <w:r w:rsidRPr="00B23C2B">
        <w:t>”</w:t>
      </w:r>
      <w:r w:rsidR="00F3254F">
        <w:rPr>
          <w:rStyle w:val="FootnoteReference"/>
        </w:rPr>
        <w:footnoteReference w:id="2"/>
      </w:r>
    </w:p>
    <w:p w:rsidR="00F3254F" w:rsidRDefault="00F3254F" w:rsidP="00F3254F">
      <w:pPr>
        <w:ind w:left="720"/>
      </w:pPr>
    </w:p>
    <w:p w:rsidR="00F3254F" w:rsidRDefault="00F3254F" w:rsidP="00F3254F">
      <w:pPr>
        <w:pStyle w:val="ListParagraph"/>
        <w:numPr>
          <w:ilvl w:val="0"/>
          <w:numId w:val="26"/>
        </w:numPr>
      </w:pPr>
      <w:r>
        <w:t xml:space="preserve">A respondent wanted to capture the concept of compliance at time of installation. </w:t>
      </w:r>
    </w:p>
    <w:p w:rsidR="00F3254F" w:rsidRDefault="00F3254F" w:rsidP="00F3254F"/>
    <w:p w:rsidR="00F3254F" w:rsidRDefault="00F3254F" w:rsidP="00F3254F">
      <w:pPr>
        <w:pStyle w:val="ListParagraph"/>
        <w:numPr>
          <w:ilvl w:val="0"/>
          <w:numId w:val="26"/>
        </w:numPr>
      </w:pPr>
      <w:r>
        <w:t xml:space="preserve">One respondent believes that as the SMETS may undergo changes under the SEC, the BSC should also reference the SEC. </w:t>
      </w:r>
    </w:p>
    <w:p w:rsidR="002356F2" w:rsidRDefault="002356F2" w:rsidP="00F3254F"/>
    <w:p w:rsidR="00634D92" w:rsidRDefault="00634D92" w:rsidP="00F3254F">
      <w:r>
        <w:lastRenderedPageBreak/>
        <w:t>We do not believe that any changes should be made to legal text in response to these arguments. Our views on these arguments and rationale for this recommendation can be found in the ‘Recommendations’ section, below.</w:t>
      </w:r>
    </w:p>
    <w:p w:rsidR="00634D92" w:rsidRDefault="00634D92" w:rsidP="00F3254F"/>
    <w:p w:rsidR="001F7463" w:rsidRDefault="001E5F6F" w:rsidP="00F3254F">
      <w:r>
        <w:t>Two</w:t>
      </w:r>
      <w:r w:rsidR="001F7463">
        <w:t xml:space="preserve"> respondents and ELEXON have identified some minor amendments to address typographical errors or to add further clarification, without amending the intended meaning of the legal text. These include:</w:t>
      </w:r>
    </w:p>
    <w:p w:rsidR="001E5F6F" w:rsidRDefault="001E5F6F" w:rsidP="00434D1D"/>
    <w:p w:rsidR="00E14EE8" w:rsidRDefault="00E14EE8" w:rsidP="00C17FD3">
      <w:pPr>
        <w:pStyle w:val="ListParagraph"/>
        <w:numPr>
          <w:ilvl w:val="0"/>
          <w:numId w:val="19"/>
        </w:numPr>
      </w:pPr>
      <w:r>
        <w:t xml:space="preserve">Split S2.2.1(b) into (i) and (ii) to clarify that </w:t>
      </w:r>
      <w:r w:rsidRPr="00E14EE8">
        <w:t xml:space="preserve">compliance with the </w:t>
      </w:r>
      <w:r w:rsidR="002950B9">
        <w:t>SMETS</w:t>
      </w:r>
      <w:r>
        <w:t xml:space="preserve"> refers to the </w:t>
      </w:r>
      <w:r w:rsidR="002950B9">
        <w:t>NHH</w:t>
      </w:r>
      <w:r w:rsidRPr="00E14EE8">
        <w:t xml:space="preserve"> Metering Systems</w:t>
      </w:r>
      <w:r>
        <w:t>, not the Half Hourly Metering Systems;</w:t>
      </w:r>
    </w:p>
    <w:p w:rsidR="00BF14FC" w:rsidRDefault="001F7463" w:rsidP="00C17FD3">
      <w:pPr>
        <w:pStyle w:val="ListParagraph"/>
        <w:numPr>
          <w:ilvl w:val="0"/>
          <w:numId w:val="19"/>
        </w:numPr>
      </w:pPr>
      <w:r>
        <w:t xml:space="preserve">Missing “Hourly” from </w:t>
      </w:r>
      <w:r w:rsidR="00E14EE8">
        <w:t>“…</w:t>
      </w:r>
      <w:r w:rsidR="00E14EE8" w:rsidRPr="00E14EE8">
        <w:t>Non Half Hourly Metering Systems that have not been installed in compliance with the Smart Metering Equipment Technical Specifications</w:t>
      </w:r>
      <w:r w:rsidR="00E14EE8">
        <w:t>…” (S2.2.1(b))</w:t>
      </w:r>
    </w:p>
    <w:p w:rsidR="00E14EE8" w:rsidRPr="0015441C" w:rsidRDefault="00E14EE8" w:rsidP="00C17FD3">
      <w:pPr>
        <w:pStyle w:val="ListParagraph"/>
        <w:numPr>
          <w:ilvl w:val="0"/>
          <w:numId w:val="19"/>
        </w:numPr>
      </w:pPr>
      <w:r>
        <w:t>Replaced “which” with “that” in S2.2.1(b)(ii)</w:t>
      </w:r>
      <w:r w:rsidR="0015441C">
        <w:t xml:space="preserve"> and (c)</w:t>
      </w:r>
      <w:r>
        <w:t xml:space="preserve">, as the </w:t>
      </w:r>
      <w:r w:rsidR="0015441C">
        <w:t xml:space="preserve">clauses are </w:t>
      </w:r>
      <w:r w:rsidR="0015441C">
        <w:rPr>
          <w:rFonts w:cs="Tahoma"/>
          <w:szCs w:val="20"/>
        </w:rPr>
        <w:t>restrictive;</w:t>
      </w:r>
    </w:p>
    <w:p w:rsidR="0015441C" w:rsidRDefault="0015441C" w:rsidP="00C17FD3">
      <w:pPr>
        <w:pStyle w:val="ListParagraph"/>
        <w:numPr>
          <w:ilvl w:val="0"/>
          <w:numId w:val="19"/>
        </w:numPr>
        <w:spacing w:line="240" w:lineRule="auto"/>
        <w:contextualSpacing w:val="0"/>
        <w:rPr>
          <w:rFonts w:cs="Tahoma"/>
          <w:szCs w:val="20"/>
        </w:rPr>
      </w:pPr>
      <w:r>
        <w:rPr>
          <w:rFonts w:cs="Tahoma"/>
          <w:szCs w:val="20"/>
        </w:rPr>
        <w:t>S-2 4.3.1 (f) missing “b</w:t>
      </w:r>
      <w:r w:rsidR="00E34C79">
        <w:rPr>
          <w:rFonts w:cs="Tahoma"/>
          <w:szCs w:val="20"/>
        </w:rPr>
        <w:t>e” following “…as the case may”; and</w:t>
      </w:r>
    </w:p>
    <w:p w:rsidR="0015441C" w:rsidRDefault="0015441C" w:rsidP="00C17FD3">
      <w:pPr>
        <w:pStyle w:val="ListParagraph"/>
        <w:numPr>
          <w:ilvl w:val="0"/>
          <w:numId w:val="19"/>
        </w:numPr>
      </w:pPr>
      <w:r>
        <w:rPr>
          <w:rFonts w:cs="Tahoma"/>
          <w:szCs w:val="20"/>
        </w:rPr>
        <w:t>Removed from the definition of Smart Metering Equipment Technical Specifications in Annex X-1 the word “Energy” prior to “Supply Licence”, as Supply Licence is already defined with the BSC and use of another term would require a further definition and would be superfluous.</w:t>
      </w:r>
    </w:p>
    <w:p w:rsidR="008B69C4" w:rsidRDefault="008B69C4" w:rsidP="00434D1D"/>
    <w:p w:rsidR="00434D1D" w:rsidRPr="00434D1D" w:rsidRDefault="00434D1D" w:rsidP="00434D1D">
      <w:r>
        <w:t xml:space="preserve">You can find the proposed changes in Attachment </w:t>
      </w:r>
      <w:r w:rsidR="000340B5">
        <w:t>A</w:t>
      </w:r>
      <w:r w:rsidR="007469BB">
        <w:t xml:space="preserve">, which </w:t>
      </w:r>
      <w:r w:rsidR="00B15D38">
        <w:t>also incorporates the above amendments</w:t>
      </w:r>
      <w:r>
        <w:t>.</w:t>
      </w:r>
    </w:p>
    <w:p w:rsidR="00FC0A41" w:rsidRDefault="00FC0A41" w:rsidP="007E22CD">
      <w:pPr>
        <w:pStyle w:val="ListBullet2"/>
      </w:pPr>
    </w:p>
    <w:p w:rsidR="00572FCE" w:rsidRDefault="00572FCE" w:rsidP="00572FCE">
      <w:pPr>
        <w:pStyle w:val="Heading4"/>
      </w:pPr>
      <w:r>
        <w:t>Views on Implementation Date</w:t>
      </w:r>
    </w:p>
    <w:p w:rsidR="00434D1D" w:rsidRDefault="00434D1D" w:rsidP="00434D1D">
      <w:r>
        <w:t>The majority of respondents to the Report Phase Consultation support the Implementation Date proposed by the Panel for P292.</w:t>
      </w:r>
    </w:p>
    <w:p w:rsidR="00106009" w:rsidRDefault="00106009" w:rsidP="00434D1D"/>
    <w:p w:rsidR="00914AC3" w:rsidRDefault="00914AC3" w:rsidP="00434D1D">
      <w:r>
        <w:t xml:space="preserve">There are two arguments </w:t>
      </w:r>
      <w:r w:rsidR="00951055">
        <w:t xml:space="preserve">received from respondents </w:t>
      </w:r>
      <w:r>
        <w:t xml:space="preserve">against </w:t>
      </w:r>
      <w:r w:rsidR="00951055">
        <w:t>the I</w:t>
      </w:r>
      <w:r>
        <w:t xml:space="preserve">mplementation </w:t>
      </w:r>
      <w:r w:rsidR="00951055">
        <w:t>D</w:t>
      </w:r>
      <w:r>
        <w:t>ate:</w:t>
      </w:r>
    </w:p>
    <w:p w:rsidR="00914AC3" w:rsidRDefault="00914AC3" w:rsidP="00434D1D"/>
    <w:p w:rsidR="009172A2" w:rsidRDefault="00374BEF" w:rsidP="0039098E">
      <w:pPr>
        <w:pStyle w:val="ListParagraph"/>
        <w:numPr>
          <w:ilvl w:val="0"/>
          <w:numId w:val="20"/>
        </w:numPr>
      </w:pPr>
      <w:r>
        <w:t xml:space="preserve">Two respondents agree that </w:t>
      </w:r>
      <w:r w:rsidR="007D1637">
        <w:t xml:space="preserve">P292 </w:t>
      </w:r>
      <w:r>
        <w:t>should be implemented alongside any</w:t>
      </w:r>
      <w:r w:rsidR="007D1637">
        <w:t xml:space="preserve"> detailed solution, </w:t>
      </w:r>
      <w:r>
        <w:t xml:space="preserve">but as </w:t>
      </w:r>
      <w:r w:rsidR="007D1637">
        <w:t xml:space="preserve">the detailed solution </w:t>
      </w:r>
      <w:r>
        <w:t xml:space="preserve">may not be CP1388 and </w:t>
      </w:r>
      <w:r w:rsidR="00951055">
        <w:t>the industry has yet to provide an impact assessment on any alternative CP, they are unable to say if the recommended Implementation Date is appropriate.</w:t>
      </w:r>
      <w:r w:rsidR="00BA29B0">
        <w:t xml:space="preserve"> Whilst another respondent is supportive of the Implementation Date, it does not believe any detailed solution </w:t>
      </w:r>
      <w:r w:rsidR="00BA29B0">
        <w:t>should necessarily be tied to the same Implementation Date.</w:t>
      </w:r>
      <w:r w:rsidR="0039098E">
        <w:t xml:space="preserve"> </w:t>
      </w:r>
    </w:p>
    <w:p w:rsidR="00951055" w:rsidRDefault="00951055" w:rsidP="00951055">
      <w:pPr>
        <w:pStyle w:val="ListParagraph"/>
        <w:ind w:left="783"/>
      </w:pPr>
    </w:p>
    <w:p w:rsidR="00FA0DF9" w:rsidRDefault="00951055" w:rsidP="00C17FD3">
      <w:pPr>
        <w:pStyle w:val="ListParagraph"/>
        <w:numPr>
          <w:ilvl w:val="0"/>
          <w:numId w:val="20"/>
        </w:numPr>
      </w:pPr>
      <w:r>
        <w:t>One</w:t>
      </w:r>
      <w:r w:rsidR="00106009">
        <w:t xml:space="preserve"> respondent believes that the effective from date should be aligned with the DCC go-live date. It points out that the BPDG Legacy System Changes (Enduring) paper (6 October 2011) is the driver for this Modification and the detailed changes, sets out that such changes should cover the period commencing on the DCC go-live date. The respondent recognises that </w:t>
      </w:r>
      <w:r w:rsidR="00FA0DF9">
        <w:t>changes may be needed prior to this to enable those wishing to participate in the foundation stage do so for testing purposes, but that actual implementation should be aligned with the DCC go-live date, so those that do not wish to be part of the foundation stage don’t have to make significant changes to systems and processes.</w:t>
      </w:r>
    </w:p>
    <w:p w:rsidR="00084008" w:rsidRDefault="00084008" w:rsidP="00084008"/>
    <w:p w:rsidR="00B8777F" w:rsidRDefault="0039098E" w:rsidP="00084008">
      <w:r w:rsidRPr="0039098E">
        <w:t>We believe that implementation in June 2014 will align with the introduction of the smart arrangements, and</w:t>
      </w:r>
      <w:r>
        <w:t xml:space="preserve"> that </w:t>
      </w:r>
      <w:r w:rsidR="0042554E">
        <w:t xml:space="preserve">implementing P292 </w:t>
      </w:r>
      <w:r>
        <w:t xml:space="preserve">at the same time as a related detailed solution would be beneficial since </w:t>
      </w:r>
      <w:r w:rsidR="0042554E">
        <w:t>a supporting CP could</w:t>
      </w:r>
      <w:r w:rsidR="00595798">
        <w:t xml:space="preserve"> not</w:t>
      </w:r>
      <w:r w:rsidR="0042554E">
        <w:t xml:space="preserve"> be approved without the </w:t>
      </w:r>
      <w:r>
        <w:t xml:space="preserve">P292 </w:t>
      </w:r>
      <w:r w:rsidR="0042554E">
        <w:t xml:space="preserve">Code changes having been approved for implementation </w:t>
      </w:r>
      <w:r w:rsidR="00595798">
        <w:t xml:space="preserve">(and the Implementation Date of such </w:t>
      </w:r>
      <w:r w:rsidR="00595798">
        <w:lastRenderedPageBreak/>
        <w:t>CP could not be prior to</w:t>
      </w:r>
      <w:r>
        <w:t xml:space="preserve"> </w:t>
      </w:r>
      <w:r w:rsidR="00595798">
        <w:t>the P292 Implementation Date), but it would also not be desirable for a supporting CP to be implemented at a later time than the Implementation Date of P292 because this would mean there would be a period when the CSDs did not align with the BSC.  However, it would also be beneficial for P292 to be approved as quickly as possible so that there is certainty around the BSC provisions which a supporting CP would need to reflect and facilitate.</w:t>
      </w:r>
    </w:p>
    <w:p w:rsidR="00B8777F" w:rsidRDefault="00B8777F" w:rsidP="00084008"/>
    <w:p w:rsidR="0039098E" w:rsidRDefault="00B8777F" w:rsidP="00084008">
      <w:r>
        <w:t>Additionally, though at this time it is anticipated that such aligned implementation should take place in June 2014</w:t>
      </w:r>
      <w:r w:rsidR="002356F2">
        <w:t>,</w:t>
      </w:r>
      <w:r>
        <w:t xml:space="preserve"> it should be noted that </w:t>
      </w:r>
      <w:r w:rsidR="00655AE2">
        <w:t xml:space="preserve">Section F of the BSC provides for the </w:t>
      </w:r>
      <w:r>
        <w:t xml:space="preserve">Authority </w:t>
      </w:r>
      <w:r w:rsidR="00655AE2">
        <w:t>to take steps to obtain a revised Implementation Date if it considers that the proposed Implementation Date is no longer appropriate. Furthermore, progression of a supporting CP would be separate to P292, and while it would need to take into account the progress of P292</w:t>
      </w:r>
      <w:r w:rsidR="00BB6C14">
        <w:t>, it</w:t>
      </w:r>
      <w:r w:rsidR="00655AE2">
        <w:t xml:space="preserve"> would also need to consider other relevant factors (e.g. Parties implementation timescales)</w:t>
      </w:r>
      <w:r w:rsidR="00BB6C14">
        <w:t>. Therefore,</w:t>
      </w:r>
      <w:r w:rsidR="00655AE2">
        <w:t xml:space="preserve"> P292</w:t>
      </w:r>
      <w:r>
        <w:t xml:space="preserve"> </w:t>
      </w:r>
      <w:r w:rsidR="00655AE2">
        <w:t>cannot itself bind any supporting CP to a specific Implementation Date</w:t>
      </w:r>
      <w:r w:rsidR="0045624A">
        <w:t>.</w:t>
      </w:r>
    </w:p>
    <w:p w:rsidR="0045624A" w:rsidRDefault="0045624A" w:rsidP="00084008"/>
    <w:p w:rsidR="0045624A" w:rsidRDefault="00BB6C14" w:rsidP="00084008">
      <w:r>
        <w:t>It is the mass rollout of SMETS compliant Metering Systems towards the end of 2014 and the need to test</w:t>
      </w:r>
      <w:r w:rsidR="009D6666">
        <w:t xml:space="preserve"> processes and systems prior to that that is the driver to have P292 implemented as part of the June 2014 BSC Release</w:t>
      </w:r>
      <w:r>
        <w:t xml:space="preserve">, </w:t>
      </w:r>
      <w:r w:rsidR="009D6666">
        <w:t>not the</w:t>
      </w:r>
      <w:r w:rsidR="0045624A">
        <w:t xml:space="preserve"> </w:t>
      </w:r>
      <w:r w:rsidR="0045624A" w:rsidRPr="0045624A">
        <w:t>DCC go-live date</w:t>
      </w:r>
      <w:r w:rsidR="009D6666">
        <w:t>. As such</w:t>
      </w:r>
      <w:r w:rsidR="0045624A">
        <w:t>, we do not believe it is necessary to link P292 to the DCC</w:t>
      </w:r>
      <w:r w:rsidR="009D6666">
        <w:t>.</w:t>
      </w:r>
      <w:r w:rsidR="0045624A">
        <w:t xml:space="preserve">  This is reflected in the comments of respondents in support of the proposed Implementation Date.</w:t>
      </w:r>
    </w:p>
    <w:p w:rsidR="0039098E" w:rsidRDefault="0039098E" w:rsidP="00084008"/>
    <w:p w:rsidR="00084008" w:rsidRDefault="00084008" w:rsidP="00084008">
      <w:r>
        <w:t xml:space="preserve">There are </w:t>
      </w:r>
      <w:r w:rsidR="00BA29B0">
        <w:t>five</w:t>
      </w:r>
      <w:r>
        <w:t xml:space="preserve"> arguments received from respondents </w:t>
      </w:r>
      <w:r w:rsidR="000873F1">
        <w:t>in support of</w:t>
      </w:r>
      <w:r>
        <w:t xml:space="preserve"> the Implementation Date:</w:t>
      </w:r>
    </w:p>
    <w:p w:rsidR="00FA0DF9" w:rsidRDefault="00FA0DF9" w:rsidP="00434D1D"/>
    <w:p w:rsidR="005C4183" w:rsidRDefault="00BA29B0" w:rsidP="00621CF8">
      <w:pPr>
        <w:pStyle w:val="ListParagraph"/>
        <w:numPr>
          <w:ilvl w:val="0"/>
          <w:numId w:val="21"/>
        </w:numPr>
      </w:pPr>
      <w:r>
        <w:t xml:space="preserve">One respondent points out that as </w:t>
      </w:r>
      <w:r w:rsidR="005C4183" w:rsidRPr="005C4183">
        <w:t xml:space="preserve">DECC have proposed that the DCC will go live in the final quarter of 2014, following a period of market readiness testing, </w:t>
      </w:r>
      <w:r w:rsidR="00CB3513">
        <w:t xml:space="preserve">responsibilities and </w:t>
      </w:r>
      <w:r w:rsidR="005C4183">
        <w:t xml:space="preserve">the detailed solution </w:t>
      </w:r>
      <w:r w:rsidR="005C4183" w:rsidRPr="005C4183">
        <w:t xml:space="preserve">should be in place in sufficient time </w:t>
      </w:r>
      <w:r w:rsidR="005C4183">
        <w:t>to be included in the</w:t>
      </w:r>
      <w:r w:rsidR="005C4183" w:rsidRPr="005C4183">
        <w:t xml:space="preserve"> market readiness testing to prevent a risk in terms of DECC’s timelines for the go-live for the DCC</w:t>
      </w:r>
      <w:r>
        <w:t>.</w:t>
      </w:r>
      <w:r w:rsidR="005C4183" w:rsidRPr="005C4183">
        <w:t xml:space="preserve"> </w:t>
      </w:r>
    </w:p>
    <w:p w:rsidR="00762987" w:rsidRPr="005C4183" w:rsidRDefault="00762987" w:rsidP="00762987">
      <w:pPr>
        <w:pStyle w:val="ListParagraph"/>
      </w:pPr>
    </w:p>
    <w:p w:rsidR="00CB3513" w:rsidRDefault="00BA29B0" w:rsidP="00621CF8">
      <w:pPr>
        <w:pStyle w:val="ListParagraph"/>
        <w:numPr>
          <w:ilvl w:val="0"/>
          <w:numId w:val="21"/>
        </w:numPr>
      </w:pPr>
      <w:r>
        <w:t>The same respondent notes that this</w:t>
      </w:r>
      <w:r w:rsidR="00CB3513" w:rsidRPr="006679AC">
        <w:t xml:space="preserve"> is in line with the expected start of rollout of SMETS compliant Metering Systems</w:t>
      </w:r>
      <w:r w:rsidR="00230328" w:rsidRPr="005C4183">
        <w:t xml:space="preserve"> prior to the DCC g</w:t>
      </w:r>
      <w:r>
        <w:t>o-live as part of the f</w:t>
      </w:r>
      <w:r w:rsidR="00230328" w:rsidRPr="005C4183">
        <w:t>oundation pha</w:t>
      </w:r>
      <w:r w:rsidR="00A416A7" w:rsidRPr="005C4183">
        <w:t>se</w:t>
      </w:r>
      <w:r w:rsidR="00762987">
        <w:t>.</w:t>
      </w:r>
    </w:p>
    <w:p w:rsidR="00762987" w:rsidRDefault="00762987" w:rsidP="00762987">
      <w:pPr>
        <w:pStyle w:val="ListParagraph"/>
      </w:pPr>
    </w:p>
    <w:p w:rsidR="00230328" w:rsidRDefault="00BA29B0" w:rsidP="00621CF8">
      <w:pPr>
        <w:pStyle w:val="ListParagraph"/>
        <w:numPr>
          <w:ilvl w:val="0"/>
          <w:numId w:val="21"/>
        </w:numPr>
      </w:pPr>
      <w:r>
        <w:t xml:space="preserve">It also believes that </w:t>
      </w:r>
      <w:r w:rsidR="00BC2E27">
        <w:t xml:space="preserve">where </w:t>
      </w:r>
      <w:r w:rsidR="00CB3513" w:rsidRPr="006679AC">
        <w:t>SMETS compliant Metering Systems</w:t>
      </w:r>
      <w:r w:rsidR="00CB3513">
        <w:t xml:space="preserve"> are installed prior to DCC, it expects that </w:t>
      </w:r>
      <w:r>
        <w:t>most Suppliers</w:t>
      </w:r>
      <w:r w:rsidR="00A416A7" w:rsidRPr="005C4183">
        <w:t xml:space="preserve"> </w:t>
      </w:r>
      <w:r w:rsidR="0091339F">
        <w:t>are likely to</w:t>
      </w:r>
      <w:r w:rsidR="00230328" w:rsidRPr="005C4183">
        <w:t xml:space="preserve"> be configured by the Supplier using </w:t>
      </w:r>
      <w:r w:rsidR="00BC2E27">
        <w:t>a</w:t>
      </w:r>
      <w:r w:rsidR="00230328" w:rsidRPr="005C4183">
        <w:t xml:space="preserve"> service provider/Smart Metering System Operator (SMSO) in a similar manner as </w:t>
      </w:r>
      <w:r w:rsidR="0091339F">
        <w:t>if the</w:t>
      </w:r>
      <w:r w:rsidR="00230328" w:rsidRPr="005C4183">
        <w:t xml:space="preserve"> full smart arrangements</w:t>
      </w:r>
      <w:r w:rsidR="0091339F">
        <w:t xml:space="preserve"> were in place</w:t>
      </w:r>
      <w:r w:rsidR="006046A3">
        <w:t xml:space="preserve"> </w:t>
      </w:r>
      <w:r w:rsidR="00CB3513">
        <w:t>and would therefore require</w:t>
      </w:r>
      <w:r w:rsidR="00230328" w:rsidRPr="005C4183">
        <w:t xml:space="preserve"> </w:t>
      </w:r>
      <w:r w:rsidR="006046A3">
        <w:t>interim-parallel processes</w:t>
      </w:r>
      <w:r w:rsidR="00CB3513">
        <w:t xml:space="preserve"> for the Supplier and NHHMOA to be compliant with the BSC</w:t>
      </w:r>
      <w:r w:rsidR="00762987">
        <w:t>.</w:t>
      </w:r>
    </w:p>
    <w:p w:rsidR="00762987" w:rsidRPr="005C4183" w:rsidRDefault="00762987" w:rsidP="00762987">
      <w:pPr>
        <w:pStyle w:val="ListParagraph"/>
      </w:pPr>
    </w:p>
    <w:p w:rsidR="00BA29B0" w:rsidRPr="0042338A" w:rsidRDefault="0042338A" w:rsidP="00434D1D">
      <w:pPr>
        <w:pStyle w:val="ListParagraph"/>
        <w:numPr>
          <w:ilvl w:val="0"/>
          <w:numId w:val="21"/>
        </w:numPr>
      </w:pPr>
      <w:r>
        <w:t>Two respondents note that t</w:t>
      </w:r>
      <w:r w:rsidR="00CB3513">
        <w:t xml:space="preserve">he </w:t>
      </w:r>
      <w:r w:rsidR="00621CF8">
        <w:t>I</w:t>
      </w:r>
      <w:r w:rsidR="00621CF8" w:rsidRPr="00BA29B0">
        <w:rPr>
          <w:color w:val="000000"/>
        </w:rPr>
        <w:t>mplementation Date enables sufficient time for parties to develop the systems and process changes required to facilitate P292.</w:t>
      </w:r>
    </w:p>
    <w:p w:rsidR="0042338A" w:rsidRPr="00BA29B0" w:rsidRDefault="0042338A" w:rsidP="0042338A">
      <w:pPr>
        <w:pStyle w:val="ListParagraph"/>
      </w:pPr>
    </w:p>
    <w:p w:rsidR="00621CF8" w:rsidRPr="00434D1D" w:rsidRDefault="0042338A" w:rsidP="00434D1D">
      <w:pPr>
        <w:pStyle w:val="ListParagraph"/>
        <w:numPr>
          <w:ilvl w:val="0"/>
          <w:numId w:val="21"/>
        </w:numPr>
      </w:pPr>
      <w:r>
        <w:rPr>
          <w:color w:val="000000"/>
        </w:rPr>
        <w:t>One respondent, although not supportive of P292, is suppor</w:t>
      </w:r>
      <w:r w:rsidR="003229B4">
        <w:rPr>
          <w:color w:val="000000"/>
        </w:rPr>
        <w:t>tive of the Implementation Date</w:t>
      </w:r>
      <w:r>
        <w:rPr>
          <w:color w:val="000000"/>
        </w:rPr>
        <w:t xml:space="preserve"> as it agrees that </w:t>
      </w:r>
      <w:r w:rsidR="00621CF8" w:rsidRPr="00BA29B0">
        <w:rPr>
          <w:color w:val="000000"/>
        </w:rPr>
        <w:t>the BSC</w:t>
      </w:r>
      <w:r>
        <w:rPr>
          <w:color w:val="000000"/>
        </w:rPr>
        <w:t xml:space="preserve"> would need to be changed</w:t>
      </w:r>
      <w:r w:rsidR="00621CF8" w:rsidRPr="00BA29B0">
        <w:rPr>
          <w:color w:val="000000"/>
        </w:rPr>
        <w:t xml:space="preserve"> prior to making changes to the CSDs</w:t>
      </w:r>
      <w:r>
        <w:rPr>
          <w:color w:val="000000"/>
        </w:rPr>
        <w:t>.</w:t>
      </w:r>
    </w:p>
    <w:p w:rsidR="00572FCE" w:rsidRPr="00572FCE" w:rsidRDefault="00572FCE" w:rsidP="00572FCE"/>
    <w:p w:rsidR="00E94914" w:rsidRDefault="00E94914" w:rsidP="00E94914">
      <w:pPr>
        <w:pStyle w:val="Heading4"/>
      </w:pPr>
      <w:r>
        <w:lastRenderedPageBreak/>
        <w:t>Views on Applicable BSC Objectives</w:t>
      </w:r>
    </w:p>
    <w:p w:rsidR="00572FCE" w:rsidRDefault="00434D1D" w:rsidP="00572FCE">
      <w:r>
        <w:t>The majority of respondents to the Report Phase Consultation agree with the Panel’s initial view that P292 would better facilitate Applicable BSC Objectives (d).</w:t>
      </w:r>
    </w:p>
    <w:p w:rsidR="00CC47F2" w:rsidRDefault="00CC47F2" w:rsidP="00572FCE"/>
    <w:p w:rsidR="00CC47F2" w:rsidRDefault="00CC47F2" w:rsidP="00572FCE">
      <w:r>
        <w:t>There are two arguments against the view that P292 would better facilitate Applicable BSC Objective (d). These are:</w:t>
      </w:r>
    </w:p>
    <w:p w:rsidR="003E58F3" w:rsidRDefault="003E58F3" w:rsidP="00572FCE"/>
    <w:p w:rsidR="003E58F3" w:rsidRDefault="00A4141C" w:rsidP="00696692">
      <w:pPr>
        <w:pStyle w:val="ListParagraph"/>
        <w:numPr>
          <w:ilvl w:val="0"/>
          <w:numId w:val="23"/>
        </w:numPr>
      </w:pPr>
      <w:r>
        <w:t>One respondent noted that r</w:t>
      </w:r>
      <w:r w:rsidR="00696692">
        <w:t xml:space="preserve">emoving </w:t>
      </w:r>
      <w:r>
        <w:t xml:space="preserve">a </w:t>
      </w:r>
      <w:r w:rsidR="00696692">
        <w:t>Supplier</w:t>
      </w:r>
      <w:r>
        <w:t xml:space="preserve">’s ability </w:t>
      </w:r>
      <w:r w:rsidR="00696692">
        <w:t xml:space="preserve">to delegate responsibility </w:t>
      </w:r>
      <w:r>
        <w:t>(</w:t>
      </w:r>
      <w:r w:rsidR="00696692">
        <w:t>to</w:t>
      </w:r>
      <w:r>
        <w:t xml:space="preserve"> any Qualified NHHMOA)</w:t>
      </w:r>
      <w:r w:rsidR="00696692">
        <w:t xml:space="preserve"> may mean that the Supplier incurs significant costs in system changes, which may have a limited shelf life depending on how the DCC will operate in future</w:t>
      </w:r>
      <w:r>
        <w:t xml:space="preserve"> and therefore argues that c</w:t>
      </w:r>
      <w:r w:rsidR="00696692">
        <w:t xml:space="preserve">hanges </w:t>
      </w:r>
      <w:r>
        <w:t>should be minimal to ensure efficiency</w:t>
      </w:r>
      <w:r w:rsidR="00696692">
        <w:t>.</w:t>
      </w:r>
    </w:p>
    <w:p w:rsidR="00F95F45" w:rsidRDefault="00F95F45" w:rsidP="00F95F45">
      <w:pPr>
        <w:pStyle w:val="ListParagraph"/>
      </w:pPr>
    </w:p>
    <w:p w:rsidR="00696692" w:rsidRDefault="00A4141C" w:rsidP="00696692">
      <w:pPr>
        <w:pStyle w:val="ListParagraph"/>
        <w:numPr>
          <w:ilvl w:val="0"/>
          <w:numId w:val="23"/>
        </w:numPr>
      </w:pPr>
      <w:r>
        <w:t xml:space="preserve">Another respondent </w:t>
      </w:r>
      <w:r w:rsidR="00696692">
        <w:t>believe</w:t>
      </w:r>
      <w:r w:rsidR="00F95F45">
        <w:t>s that the BSC</w:t>
      </w:r>
      <w:r w:rsidR="005C2435">
        <w:t xml:space="preserve"> changes</w:t>
      </w:r>
      <w:r w:rsidR="00696692">
        <w:t xml:space="preserve"> should be confined to those consequential changes that are strictly relevant to </w:t>
      </w:r>
      <w:r w:rsidR="005C2435">
        <w:t>S</w:t>
      </w:r>
      <w:r w:rsidR="00696692">
        <w:t>ett</w:t>
      </w:r>
      <w:r w:rsidR="005C2435">
        <w:t>lement, at least until all is known about the scope and impact of the SEC on Settlement</w:t>
      </w:r>
      <w:r w:rsidR="00294B30">
        <w:t>, and believes that the Proposal adds a</w:t>
      </w:r>
      <w:r w:rsidR="00696692">
        <w:t xml:space="preserve"> further layer of complexity to accommodate something that has no bearing on </w:t>
      </w:r>
      <w:r w:rsidR="00294B30">
        <w:t>S</w:t>
      </w:r>
      <w:r w:rsidR="00696692">
        <w:t>ettlement</w:t>
      </w:r>
      <w:r w:rsidR="00294B30">
        <w:t>. Therefore, it does not believe that P292</w:t>
      </w:r>
      <w:r w:rsidR="00696692">
        <w:t xml:space="preserve"> better facilitate</w:t>
      </w:r>
      <w:r w:rsidR="00CC47F2">
        <w:t>s</w:t>
      </w:r>
      <w:r w:rsidR="00696692">
        <w:t xml:space="preserve"> objective (d)</w:t>
      </w:r>
      <w:r w:rsidR="00B54312">
        <w:t xml:space="preserve"> and any responsibilities and requirements</w:t>
      </w:r>
      <w:r w:rsidR="00696692">
        <w:t xml:space="preserve"> relat</w:t>
      </w:r>
      <w:r w:rsidR="00B54312">
        <w:t>ing uniquely to smart M</w:t>
      </w:r>
      <w:r w:rsidR="00696692">
        <w:t>eters</w:t>
      </w:r>
      <w:r w:rsidR="00B54312">
        <w:t xml:space="preserve"> should be covered </w:t>
      </w:r>
      <w:r w:rsidR="00696692">
        <w:t xml:space="preserve">by the </w:t>
      </w:r>
      <w:r w:rsidR="00B54312">
        <w:t>SEC</w:t>
      </w:r>
      <w:r w:rsidR="00696692">
        <w:t xml:space="preserve">. </w:t>
      </w:r>
    </w:p>
    <w:p w:rsidR="00CC47F2" w:rsidRDefault="00CC47F2" w:rsidP="00CC47F2"/>
    <w:p w:rsidR="00CC47F2" w:rsidRDefault="00CC47F2" w:rsidP="00CC47F2">
      <w:r>
        <w:t xml:space="preserve">There are </w:t>
      </w:r>
      <w:r w:rsidR="00512C0E">
        <w:t>three</w:t>
      </w:r>
      <w:r>
        <w:t xml:space="preserve"> arguments in support of the view that P292 would better facilitate Applicable BSC Objectives (d). These are:</w:t>
      </w:r>
    </w:p>
    <w:p w:rsidR="00CC47F2" w:rsidRDefault="00CC47F2" w:rsidP="00CC47F2"/>
    <w:p w:rsidR="00462ED3" w:rsidRDefault="00462ED3" w:rsidP="00462ED3">
      <w:pPr>
        <w:pStyle w:val="ListParagraph"/>
        <w:numPr>
          <w:ilvl w:val="0"/>
          <w:numId w:val="24"/>
        </w:numPr>
        <w:spacing w:after="180"/>
      </w:pPr>
      <w:r>
        <w:t xml:space="preserve">Three respondents agreed that </w:t>
      </w:r>
      <w:r w:rsidR="003348A1">
        <w:t xml:space="preserve">P292 </w:t>
      </w:r>
      <w:r>
        <w:t>enables Suppliers and NHHMOAs to fulfil their future responsibilities as defined under DECC’s SMIP operating model.</w:t>
      </w:r>
    </w:p>
    <w:p w:rsidR="00647DA8" w:rsidRDefault="00647DA8" w:rsidP="00647DA8">
      <w:pPr>
        <w:pStyle w:val="ListParagraph"/>
        <w:spacing w:after="180"/>
      </w:pPr>
    </w:p>
    <w:p w:rsidR="00CC47F2" w:rsidRPr="00647DA8" w:rsidRDefault="00462ED3" w:rsidP="00CC47F2">
      <w:pPr>
        <w:pStyle w:val="ListParagraph"/>
        <w:numPr>
          <w:ilvl w:val="0"/>
          <w:numId w:val="24"/>
        </w:numPr>
      </w:pPr>
      <w:r>
        <w:rPr>
          <w:color w:val="000000"/>
        </w:rPr>
        <w:t xml:space="preserve">One respondent noted that the </w:t>
      </w:r>
      <w:r w:rsidR="00CC47F2">
        <w:rPr>
          <w:color w:val="000000"/>
        </w:rPr>
        <w:t xml:space="preserve">number of parties involved </w:t>
      </w:r>
      <w:r>
        <w:rPr>
          <w:color w:val="000000"/>
        </w:rPr>
        <w:t xml:space="preserve">in </w:t>
      </w:r>
      <w:r w:rsidR="00CC47F2">
        <w:rPr>
          <w:color w:val="000000"/>
        </w:rPr>
        <w:t>distributing the data will be reduced</w:t>
      </w:r>
      <w:r>
        <w:rPr>
          <w:color w:val="000000"/>
        </w:rPr>
        <w:t xml:space="preserve"> and Suppliers rather than Supplier Agents will be responsible for smart M</w:t>
      </w:r>
      <w:r w:rsidR="00CC47F2">
        <w:rPr>
          <w:color w:val="000000"/>
        </w:rPr>
        <w:t>eters.</w:t>
      </w:r>
    </w:p>
    <w:p w:rsidR="00647DA8" w:rsidRPr="00CC47F2" w:rsidRDefault="00647DA8" w:rsidP="00647DA8">
      <w:pPr>
        <w:pStyle w:val="ListParagraph"/>
      </w:pPr>
    </w:p>
    <w:p w:rsidR="00CC47F2" w:rsidRPr="00512C0E" w:rsidRDefault="00462ED3" w:rsidP="00CC47F2">
      <w:pPr>
        <w:pStyle w:val="ListParagraph"/>
        <w:numPr>
          <w:ilvl w:val="0"/>
          <w:numId w:val="24"/>
        </w:numPr>
      </w:pPr>
      <w:r>
        <w:rPr>
          <w:color w:val="000000"/>
        </w:rPr>
        <w:t>One respondent felt that it is</w:t>
      </w:r>
      <w:r w:rsidR="00CC47F2">
        <w:rPr>
          <w:color w:val="000000"/>
        </w:rPr>
        <w:t xml:space="preserve"> the only objective that fits.</w:t>
      </w:r>
    </w:p>
    <w:p w:rsidR="0045624A" w:rsidRDefault="0045624A" w:rsidP="00512C0E"/>
    <w:p w:rsidR="00512C0E" w:rsidRDefault="00512C0E" w:rsidP="00512C0E">
      <w:r>
        <w:t xml:space="preserve">One respondent has also argued </w:t>
      </w:r>
      <w:r w:rsidRPr="00512C0E">
        <w:t>that P292 would also allow BSC Objective (c), relating to purchase and sale of energy and competition</w:t>
      </w:r>
      <w:r w:rsidR="00EA7F66">
        <w:t>,</w:t>
      </w:r>
      <w:r w:rsidRPr="00512C0E">
        <w:t xml:space="preserve"> to be better met, through more accurate and timely volume allocation; in addition to BSC Objective (d), concerning effective operation of BSC processes to be better met, in the long term once new processes are in place.</w:t>
      </w:r>
    </w:p>
    <w:p w:rsidR="00B54312" w:rsidRDefault="00B54312" w:rsidP="00B54312">
      <w:pPr>
        <w:pStyle w:val="ListParagraph"/>
      </w:pPr>
    </w:p>
    <w:p w:rsidR="00572FCE" w:rsidRDefault="00572FCE" w:rsidP="00572FCE">
      <w:pPr>
        <w:pStyle w:val="Heading4"/>
      </w:pPr>
      <w:r>
        <w:t>View on self-governance</w:t>
      </w:r>
    </w:p>
    <w:p w:rsidR="00647DA8" w:rsidRDefault="00647DA8" w:rsidP="00DB58DD">
      <w:pPr>
        <w:pStyle w:val="ListBullet2"/>
        <w:rPr>
          <w:color w:val="000000"/>
        </w:rPr>
      </w:pPr>
      <w:r>
        <w:t xml:space="preserve">All but one respondent agreed with the Panel’s view that </w:t>
      </w:r>
      <w:r w:rsidR="00AB2C95">
        <w:t>P292 reflected a change to process and on Party obligations and as such should not be progressed as a self-governance modification.</w:t>
      </w:r>
      <w:r w:rsidR="00DB58DD">
        <w:t xml:space="preserve"> One respondent also noted that approval as self-governance </w:t>
      </w:r>
      <w:r w:rsidR="00DB58DD" w:rsidRPr="001F7C28">
        <w:rPr>
          <w:color w:val="000000"/>
        </w:rPr>
        <w:t xml:space="preserve">could result in wasteful use of resources in an appeal to </w:t>
      </w:r>
      <w:r w:rsidR="00DB58DD">
        <w:rPr>
          <w:color w:val="000000"/>
        </w:rPr>
        <w:t>the Authority.</w:t>
      </w:r>
    </w:p>
    <w:p w:rsidR="00DB58DD" w:rsidRDefault="00DB58DD" w:rsidP="00DB58DD">
      <w:pPr>
        <w:pStyle w:val="ListBullet2"/>
        <w:rPr>
          <w:color w:val="000000"/>
        </w:rPr>
      </w:pPr>
    </w:p>
    <w:p w:rsidR="00DB58DD" w:rsidRDefault="00DB58DD" w:rsidP="00DB58DD">
      <w:pPr>
        <w:pStyle w:val="ListBullet2"/>
      </w:pPr>
      <w:r>
        <w:rPr>
          <w:color w:val="000000"/>
        </w:rPr>
        <w:t xml:space="preserve">The one respondent that did not agree with the Panel’s </w:t>
      </w:r>
      <w:r w:rsidR="00A66DB6">
        <w:rPr>
          <w:color w:val="000000"/>
        </w:rPr>
        <w:t>view</w:t>
      </w:r>
      <w:r>
        <w:rPr>
          <w:color w:val="000000"/>
        </w:rPr>
        <w:t xml:space="preserve"> believes that P292 </w:t>
      </w:r>
      <w:r w:rsidRPr="00DB58DD">
        <w:t>is an enabler to facilitate the change to how current obligatio</w:t>
      </w:r>
      <w:r>
        <w:t>ns will be delivered for smart M</w:t>
      </w:r>
      <w:r w:rsidRPr="00DB58DD">
        <w:t>eters</w:t>
      </w:r>
      <w:r w:rsidR="00531322">
        <w:t>; and it does not introduce</w:t>
      </w:r>
      <w:r w:rsidRPr="00DB58DD">
        <w:t xml:space="preserve"> new obligations but </w:t>
      </w:r>
      <w:r w:rsidR="00531322">
        <w:t>transfers them</w:t>
      </w:r>
      <w:r w:rsidRPr="00DB58DD">
        <w:t xml:space="preserve"> from </w:t>
      </w:r>
      <w:r w:rsidR="00531322">
        <w:t>the NHHMOA</w:t>
      </w:r>
      <w:r w:rsidRPr="00DB58DD">
        <w:t xml:space="preserve"> to</w:t>
      </w:r>
      <w:r w:rsidR="00531322">
        <w:t xml:space="preserve"> the</w:t>
      </w:r>
      <w:r w:rsidRPr="00DB58DD">
        <w:t xml:space="preserve"> </w:t>
      </w:r>
      <w:r w:rsidR="00531322">
        <w:t xml:space="preserve">Supplier. </w:t>
      </w:r>
    </w:p>
    <w:p w:rsidR="00647DA8" w:rsidRPr="00572FCE" w:rsidRDefault="00647DA8" w:rsidP="00572FCE"/>
    <w:p w:rsidR="00572FCE" w:rsidRPr="00572FCE" w:rsidRDefault="00572FCE" w:rsidP="00572FCE">
      <w:pPr>
        <w:pStyle w:val="Heading4"/>
      </w:pPr>
      <w:r>
        <w:lastRenderedPageBreak/>
        <w:t>Views on whether P292 should be approved</w:t>
      </w:r>
    </w:p>
    <w:p w:rsidR="005B47AD" w:rsidRDefault="00EA7F66" w:rsidP="00A66DB6">
      <w:pPr>
        <w:pStyle w:val="ListBullet2"/>
      </w:pPr>
      <w:r>
        <w:t>The m</w:t>
      </w:r>
      <w:r w:rsidR="00A66DB6">
        <w:t xml:space="preserve">ajority of respondents support the approval of P292. </w:t>
      </w:r>
    </w:p>
    <w:p w:rsidR="005B47AD" w:rsidRDefault="005B47AD" w:rsidP="00A66DB6">
      <w:pPr>
        <w:pStyle w:val="ListBullet2"/>
      </w:pPr>
    </w:p>
    <w:p w:rsidR="005B47AD" w:rsidRDefault="005B47AD" w:rsidP="00A66DB6">
      <w:pPr>
        <w:pStyle w:val="ListBullet2"/>
      </w:pPr>
      <w:r>
        <w:t xml:space="preserve">There are </w:t>
      </w:r>
      <w:r w:rsidR="00495CC9">
        <w:t xml:space="preserve">five </w:t>
      </w:r>
      <w:r>
        <w:t>arguments received from respondents against approval of P292:</w:t>
      </w:r>
    </w:p>
    <w:p w:rsidR="005B47AD" w:rsidRDefault="005B47AD" w:rsidP="00A66DB6">
      <w:pPr>
        <w:pStyle w:val="ListBullet2"/>
      </w:pPr>
    </w:p>
    <w:p w:rsidR="00A66DB6" w:rsidRDefault="005B47AD" w:rsidP="005B47AD">
      <w:pPr>
        <w:pStyle w:val="ListBullet2"/>
        <w:numPr>
          <w:ilvl w:val="0"/>
          <w:numId w:val="25"/>
        </w:numPr>
      </w:pPr>
      <w:r>
        <w:t xml:space="preserve">Two respondents </w:t>
      </w:r>
      <w:r w:rsidR="00A66DB6">
        <w:t xml:space="preserve">believe the obligations on the Supplier to “establish, maintain and provide” </w:t>
      </w:r>
      <w:r w:rsidR="0031303F">
        <w:t>MTDs</w:t>
      </w:r>
      <w:r w:rsidR="00A66DB6">
        <w:t xml:space="preserve"> is already covered under Section L of the </w:t>
      </w:r>
      <w:r>
        <w:t>BSC and therefore does not require further amendment</w:t>
      </w:r>
      <w:r w:rsidR="002C2E6A">
        <w:t>.</w:t>
      </w:r>
    </w:p>
    <w:p w:rsidR="005B47AD" w:rsidRDefault="005B47AD" w:rsidP="005B47AD">
      <w:pPr>
        <w:pStyle w:val="ListBullet2"/>
      </w:pPr>
    </w:p>
    <w:p w:rsidR="003F0BAA" w:rsidRDefault="003F0BAA" w:rsidP="003F0BAA">
      <w:pPr>
        <w:pStyle w:val="ListParagraph"/>
        <w:numPr>
          <w:ilvl w:val="0"/>
          <w:numId w:val="25"/>
        </w:numPr>
      </w:pPr>
      <w:r>
        <w:t>The same t</w:t>
      </w:r>
      <w:r w:rsidRPr="003F0BAA">
        <w:t xml:space="preserve">wo respondents would have been more supportive of an alternative that enabled the transfer of MTDs from the Supplier to the NHHDC, </w:t>
      </w:r>
      <w:r w:rsidR="00203636">
        <w:t xml:space="preserve">with one specifically </w:t>
      </w:r>
      <w:r w:rsidR="00290C3F">
        <w:t xml:space="preserve">advising that it would have liked to have seen the legal text </w:t>
      </w:r>
      <w:r w:rsidRPr="003F0BAA">
        <w:t>provid</w:t>
      </w:r>
      <w:r w:rsidR="00290C3F">
        <w:t>e</w:t>
      </w:r>
      <w:r w:rsidRPr="003F0BAA">
        <w:t xml:space="preserve"> the Supplier with optionality to delegate the responsibility to the NHHMOA.</w:t>
      </w:r>
    </w:p>
    <w:p w:rsidR="003F0BAA" w:rsidRPr="003F0BAA" w:rsidRDefault="003F0BAA" w:rsidP="003F0BAA">
      <w:pPr>
        <w:pStyle w:val="ListParagraph"/>
      </w:pPr>
    </w:p>
    <w:p w:rsidR="003E0F66" w:rsidRDefault="005C60DB" w:rsidP="003E0F66">
      <w:pPr>
        <w:pStyle w:val="ListBullet2"/>
        <w:numPr>
          <w:ilvl w:val="0"/>
          <w:numId w:val="25"/>
        </w:numPr>
      </w:pPr>
      <w:r>
        <w:t>Two respondents, including one of those that made the first two points,</w:t>
      </w:r>
      <w:r w:rsidR="003F0BAA">
        <w:t xml:space="preserve"> </w:t>
      </w:r>
      <w:r w:rsidR="005B47AD">
        <w:t xml:space="preserve">believe </w:t>
      </w:r>
      <w:r w:rsidR="0031303F">
        <w:t xml:space="preserve">that </w:t>
      </w:r>
      <w:r w:rsidR="0031303F" w:rsidRPr="003E0F66">
        <w:t xml:space="preserve">the MTD changes as specified by the </w:t>
      </w:r>
      <w:r w:rsidR="0031303F">
        <w:t xml:space="preserve">BSC-MRA </w:t>
      </w:r>
      <w:r>
        <w:t>W</w:t>
      </w:r>
      <w:r w:rsidR="0031303F">
        <w:t xml:space="preserve">ork </w:t>
      </w:r>
      <w:r>
        <w:t>G</w:t>
      </w:r>
      <w:r w:rsidR="0031303F" w:rsidRPr="003E0F66">
        <w:t>roup have not kept within the spirit of</w:t>
      </w:r>
      <w:r w:rsidR="0031303F">
        <w:t xml:space="preserve"> </w:t>
      </w:r>
      <w:r w:rsidR="0031303F" w:rsidRPr="0031303F">
        <w:t>minimal change approach</w:t>
      </w:r>
      <w:r w:rsidR="0031303F">
        <w:t xml:space="preserve"> as first outlined by the </w:t>
      </w:r>
      <w:r w:rsidR="0031303F" w:rsidRPr="0031303F">
        <w:t>Legacy System Changes paper</w:t>
      </w:r>
      <w:r w:rsidR="0031303F">
        <w:t xml:space="preserve">; and </w:t>
      </w:r>
      <w:r w:rsidR="005B47AD">
        <w:t xml:space="preserve">that due to </w:t>
      </w:r>
      <w:r w:rsidR="00A66DB6">
        <w:t>the complexity of the changes proposed</w:t>
      </w:r>
      <w:r w:rsidR="004506ED">
        <w:t>,</w:t>
      </w:r>
      <w:r w:rsidR="00A66DB6">
        <w:t xml:space="preserve"> and the links between P292 and any </w:t>
      </w:r>
      <w:r w:rsidR="005B47AD">
        <w:t xml:space="preserve">detailed changes within the </w:t>
      </w:r>
      <w:r w:rsidR="004506ED">
        <w:t xml:space="preserve">CSDs, </w:t>
      </w:r>
      <w:r w:rsidR="005B47AD">
        <w:t>P292 should be rejected</w:t>
      </w:r>
      <w:r w:rsidR="00A66DB6">
        <w:t xml:space="preserve"> and further consultation </w:t>
      </w:r>
      <w:r w:rsidR="004506ED">
        <w:t xml:space="preserve">should be </w:t>
      </w:r>
      <w:r w:rsidR="00A66DB6">
        <w:t xml:space="preserve">carried out on </w:t>
      </w:r>
      <w:r w:rsidR="004506ED">
        <w:t xml:space="preserve">the </w:t>
      </w:r>
      <w:r w:rsidR="00A66DB6">
        <w:t>“minimal change” options.</w:t>
      </w:r>
    </w:p>
    <w:p w:rsidR="004506ED" w:rsidRDefault="004506ED" w:rsidP="004506ED">
      <w:pPr>
        <w:pStyle w:val="ListBullet2"/>
      </w:pPr>
    </w:p>
    <w:p w:rsidR="001E5F6F" w:rsidRDefault="0098437E" w:rsidP="004506ED">
      <w:pPr>
        <w:pStyle w:val="ListParagraph"/>
        <w:numPr>
          <w:ilvl w:val="0"/>
          <w:numId w:val="25"/>
        </w:numPr>
      </w:pPr>
      <w:r>
        <w:t>Three</w:t>
      </w:r>
      <w:r w:rsidR="001E5F6F">
        <w:t xml:space="preserve"> respondent</w:t>
      </w:r>
      <w:r>
        <w:t>s</w:t>
      </w:r>
      <w:r w:rsidR="001E5F6F">
        <w:t xml:space="preserve"> believe that reference to CP1388, or any detailed requirement, should be removed from P292 and replaced with a statement that ‘any detailed requirements will be defined subsequently’.</w:t>
      </w:r>
    </w:p>
    <w:p w:rsidR="00076820" w:rsidRDefault="00076820" w:rsidP="00076820"/>
    <w:p w:rsidR="00076820" w:rsidRDefault="00076820" w:rsidP="00076820">
      <w:pPr>
        <w:pStyle w:val="ListParagraph"/>
        <w:numPr>
          <w:ilvl w:val="0"/>
          <w:numId w:val="25"/>
        </w:numPr>
        <w:rPr>
          <w:color w:val="000000"/>
        </w:rPr>
      </w:pPr>
      <w:r>
        <w:rPr>
          <w:color w:val="000000"/>
        </w:rPr>
        <w:t>One respondent is</w:t>
      </w:r>
      <w:r w:rsidRPr="00076820">
        <w:rPr>
          <w:color w:val="000000"/>
        </w:rPr>
        <w:t xml:space="preserve"> concerned that sending this Modification straight to the Report Phase could limit the debate </w:t>
      </w:r>
      <w:r>
        <w:rPr>
          <w:color w:val="000000"/>
        </w:rPr>
        <w:t>and</w:t>
      </w:r>
      <w:r w:rsidRPr="00076820">
        <w:rPr>
          <w:color w:val="000000"/>
        </w:rPr>
        <w:t xml:space="preserve"> any Alternative Modification to be raised.</w:t>
      </w:r>
    </w:p>
    <w:p w:rsidR="00E10BD5" w:rsidRPr="00E10BD5" w:rsidRDefault="00E10BD5" w:rsidP="00E10BD5">
      <w:pPr>
        <w:rPr>
          <w:color w:val="000000"/>
        </w:rPr>
      </w:pPr>
    </w:p>
    <w:p w:rsidR="002C2E6A" w:rsidRDefault="00B62279" w:rsidP="002C2E6A">
      <w:r>
        <w:t xml:space="preserve">There are </w:t>
      </w:r>
      <w:r w:rsidR="00A67BE5">
        <w:t>three</w:t>
      </w:r>
      <w:r>
        <w:t xml:space="preserve"> arguments for the approval of P292:</w:t>
      </w:r>
    </w:p>
    <w:p w:rsidR="00B62279" w:rsidRDefault="00B62279" w:rsidP="002C2E6A"/>
    <w:p w:rsidR="005007E0" w:rsidRDefault="004635BF" w:rsidP="0031303F">
      <w:pPr>
        <w:pStyle w:val="ListParagraph"/>
        <w:numPr>
          <w:ilvl w:val="0"/>
          <w:numId w:val="25"/>
        </w:numPr>
        <w:rPr>
          <w:color w:val="000000"/>
        </w:rPr>
      </w:pPr>
      <w:r>
        <w:rPr>
          <w:color w:val="000000"/>
        </w:rPr>
        <w:t>One</w:t>
      </w:r>
      <w:r w:rsidR="00B62279" w:rsidRPr="005007E0">
        <w:rPr>
          <w:color w:val="000000"/>
        </w:rPr>
        <w:t xml:space="preserve"> respondents agree that this will </w:t>
      </w:r>
      <w:r w:rsidR="0031303F" w:rsidRPr="005007E0">
        <w:rPr>
          <w:color w:val="000000"/>
        </w:rPr>
        <w:t xml:space="preserve">align the BSC with DECC’s SMIP </w:t>
      </w:r>
      <w:r w:rsidR="00B62279" w:rsidRPr="005007E0">
        <w:rPr>
          <w:color w:val="000000"/>
        </w:rPr>
        <w:t>o</w:t>
      </w:r>
      <w:r w:rsidR="0031303F" w:rsidRPr="005007E0">
        <w:rPr>
          <w:color w:val="000000"/>
        </w:rPr>
        <w:t xml:space="preserve">perating </w:t>
      </w:r>
      <w:r w:rsidR="00B62279" w:rsidRPr="005007E0">
        <w:rPr>
          <w:color w:val="000000"/>
        </w:rPr>
        <w:t>m</w:t>
      </w:r>
      <w:r w:rsidR="0031303F" w:rsidRPr="005007E0">
        <w:rPr>
          <w:color w:val="000000"/>
        </w:rPr>
        <w:t>odel, so requiring and enabling Suppliers and N</w:t>
      </w:r>
      <w:r w:rsidR="00B62279" w:rsidRPr="005007E0">
        <w:rPr>
          <w:color w:val="000000"/>
        </w:rPr>
        <w:t>HH</w:t>
      </w:r>
      <w:r w:rsidR="0031303F" w:rsidRPr="005007E0">
        <w:rPr>
          <w:color w:val="000000"/>
        </w:rPr>
        <w:t>MOAs to fulfil their future responsibilities</w:t>
      </w:r>
      <w:r w:rsidR="00E10BD5" w:rsidRPr="005007E0">
        <w:rPr>
          <w:color w:val="000000"/>
        </w:rPr>
        <w:t xml:space="preserve">. One respondent believes that </w:t>
      </w:r>
      <w:r w:rsidR="00B62279" w:rsidRPr="005007E0">
        <w:rPr>
          <w:color w:val="000000"/>
        </w:rPr>
        <w:t xml:space="preserve">DECC have effectively mandated </w:t>
      </w:r>
      <w:r w:rsidR="00CC3C10" w:rsidRPr="005007E0">
        <w:rPr>
          <w:color w:val="000000"/>
        </w:rPr>
        <w:t xml:space="preserve">P292 </w:t>
      </w:r>
      <w:r w:rsidR="005007E0" w:rsidRPr="005007E0">
        <w:rPr>
          <w:color w:val="000000"/>
        </w:rPr>
        <w:t>by making it clear that</w:t>
      </w:r>
      <w:r w:rsidR="00B62279" w:rsidRPr="005007E0">
        <w:rPr>
          <w:color w:val="000000"/>
        </w:rPr>
        <w:t xml:space="preserve"> </w:t>
      </w:r>
      <w:r w:rsidR="0031303F" w:rsidRPr="005007E0">
        <w:rPr>
          <w:color w:val="000000"/>
        </w:rPr>
        <w:t xml:space="preserve">only Suppliers will have the authorisation to perform any update on a smart </w:t>
      </w:r>
      <w:r w:rsidR="00B62279" w:rsidRPr="005007E0">
        <w:rPr>
          <w:color w:val="000000"/>
        </w:rPr>
        <w:t>M</w:t>
      </w:r>
      <w:r w:rsidR="0031303F" w:rsidRPr="005007E0">
        <w:rPr>
          <w:color w:val="000000"/>
        </w:rPr>
        <w:t>eter, meaning that only they</w:t>
      </w:r>
      <w:r w:rsidR="00B62279" w:rsidRPr="005007E0">
        <w:rPr>
          <w:color w:val="000000"/>
        </w:rPr>
        <w:t xml:space="preserve"> will be able to configure the M</w:t>
      </w:r>
      <w:r w:rsidR="0031303F" w:rsidRPr="005007E0">
        <w:rPr>
          <w:color w:val="000000"/>
        </w:rPr>
        <w:t xml:space="preserve">eter for </w:t>
      </w:r>
      <w:r w:rsidR="00B62279" w:rsidRPr="005007E0">
        <w:rPr>
          <w:color w:val="000000"/>
        </w:rPr>
        <w:t>S</w:t>
      </w:r>
      <w:r w:rsidR="00E10BD5" w:rsidRPr="005007E0">
        <w:rPr>
          <w:color w:val="000000"/>
        </w:rPr>
        <w:t>ettlement purposes; and MOAs</w:t>
      </w:r>
      <w:r w:rsidR="0031303F" w:rsidRPr="005007E0">
        <w:rPr>
          <w:color w:val="000000"/>
        </w:rPr>
        <w:t xml:space="preserve"> will have no access</w:t>
      </w:r>
      <w:r w:rsidR="005007E0" w:rsidRPr="005007E0">
        <w:rPr>
          <w:color w:val="000000"/>
        </w:rPr>
        <w:t xml:space="preserve"> at all to this functionality. </w:t>
      </w:r>
    </w:p>
    <w:p w:rsidR="005007E0" w:rsidRDefault="005007E0" w:rsidP="005007E0">
      <w:pPr>
        <w:pStyle w:val="ListParagraph"/>
        <w:rPr>
          <w:color w:val="000000"/>
        </w:rPr>
      </w:pPr>
    </w:p>
    <w:p w:rsidR="0031303F" w:rsidRDefault="004635BF" w:rsidP="004635BF">
      <w:pPr>
        <w:pStyle w:val="ListParagraph"/>
        <w:numPr>
          <w:ilvl w:val="0"/>
          <w:numId w:val="25"/>
        </w:numPr>
        <w:rPr>
          <w:color w:val="000000"/>
        </w:rPr>
      </w:pPr>
      <w:r w:rsidRPr="004635BF">
        <w:rPr>
          <w:color w:val="000000"/>
        </w:rPr>
        <w:t>Two</w:t>
      </w:r>
      <w:r w:rsidR="005007E0" w:rsidRPr="004635BF">
        <w:rPr>
          <w:color w:val="000000"/>
        </w:rPr>
        <w:t xml:space="preserve"> respondents believe P292</w:t>
      </w:r>
      <w:r w:rsidR="0031303F" w:rsidRPr="004635BF">
        <w:rPr>
          <w:color w:val="000000"/>
        </w:rPr>
        <w:t xml:space="preserve"> will allow for more efficient industry processes to be developed, especially in regards to the passing of </w:t>
      </w:r>
      <w:r w:rsidR="005007E0" w:rsidRPr="004635BF">
        <w:rPr>
          <w:color w:val="000000"/>
        </w:rPr>
        <w:t xml:space="preserve">MTDs to the NHHDC. </w:t>
      </w:r>
      <w:r w:rsidRPr="004635BF">
        <w:rPr>
          <w:color w:val="000000"/>
        </w:rPr>
        <w:t>One noted that t</w:t>
      </w:r>
      <w:r w:rsidR="0031303F" w:rsidRPr="004635BF">
        <w:rPr>
          <w:color w:val="000000"/>
        </w:rPr>
        <w:t xml:space="preserve">his in turn will reduce the incidence of missing or erroneous data, and the effort and time required to resolve problems, and so allow </w:t>
      </w:r>
      <w:r w:rsidR="005007E0" w:rsidRPr="004635BF">
        <w:rPr>
          <w:color w:val="000000"/>
        </w:rPr>
        <w:t xml:space="preserve">more timely provision of more </w:t>
      </w:r>
      <w:r w:rsidR="0031303F" w:rsidRPr="004635BF">
        <w:rPr>
          <w:color w:val="000000"/>
        </w:rPr>
        <w:t>acc</w:t>
      </w:r>
      <w:r w:rsidR="005007E0" w:rsidRPr="004635BF">
        <w:rPr>
          <w:color w:val="000000"/>
        </w:rPr>
        <w:t>urate data to be passed into S</w:t>
      </w:r>
      <w:r w:rsidR="0031303F" w:rsidRPr="004635BF">
        <w:rPr>
          <w:color w:val="000000"/>
        </w:rPr>
        <w:t>ettlement than currently</w:t>
      </w:r>
      <w:r w:rsidRPr="004635BF">
        <w:rPr>
          <w:color w:val="000000"/>
        </w:rPr>
        <w:t>; whilst the other respondent noted this would be driven by having</w:t>
      </w:r>
      <w:r w:rsidR="0031303F" w:rsidRPr="004635BF">
        <w:rPr>
          <w:color w:val="000000"/>
        </w:rPr>
        <w:t xml:space="preserve"> the Supplier responsible for maintaining and distributing the data</w:t>
      </w:r>
      <w:r w:rsidRPr="004635BF">
        <w:rPr>
          <w:color w:val="000000"/>
        </w:rPr>
        <w:t xml:space="preserve"> rather than the NHHMOA</w:t>
      </w:r>
      <w:r w:rsidR="0031303F" w:rsidRPr="004635BF">
        <w:rPr>
          <w:color w:val="000000"/>
        </w:rPr>
        <w:t>.</w:t>
      </w:r>
    </w:p>
    <w:p w:rsidR="004635BF" w:rsidRDefault="004635BF" w:rsidP="004635BF">
      <w:pPr>
        <w:pStyle w:val="ListParagraph"/>
        <w:rPr>
          <w:color w:val="000000"/>
        </w:rPr>
      </w:pPr>
    </w:p>
    <w:p w:rsidR="002C2E6A" w:rsidRDefault="004635BF" w:rsidP="002C2E6A">
      <w:pPr>
        <w:pStyle w:val="ListBullet2"/>
        <w:numPr>
          <w:ilvl w:val="0"/>
          <w:numId w:val="25"/>
        </w:numPr>
      </w:pPr>
      <w:r w:rsidRPr="00A67BE5">
        <w:t xml:space="preserve">One respondent </w:t>
      </w:r>
      <w:r w:rsidR="002C2E6A" w:rsidRPr="00A67BE5">
        <w:t>recognise</w:t>
      </w:r>
      <w:r w:rsidRPr="00A67BE5">
        <w:t>s</w:t>
      </w:r>
      <w:r w:rsidR="002C2E6A" w:rsidRPr="00A67BE5">
        <w:t xml:space="preserve"> the need for P292 to be implemented in order to allow subsequent changes to CSDs to be progressed that will enable the implementation of an appropriate solution to effectively manage Smart metering data</w:t>
      </w:r>
      <w:r w:rsidR="00A67BE5">
        <w:t>.</w:t>
      </w:r>
    </w:p>
    <w:p w:rsidR="002C2E6A" w:rsidRDefault="002C2E6A" w:rsidP="002C2E6A">
      <w:pPr>
        <w:pStyle w:val="ListBullet2"/>
      </w:pPr>
    </w:p>
    <w:p w:rsidR="00784D36" w:rsidRDefault="00784D36">
      <w:pPr>
        <w:spacing w:line="240" w:lineRule="auto"/>
      </w:pPr>
      <w:r>
        <w:br w:type="page"/>
      </w:r>
    </w:p>
    <w:p w:rsidR="009E7663" w:rsidRDefault="009E7663" w:rsidP="001A1DA2">
      <w:pPr>
        <w:pStyle w:val="Heading8"/>
      </w:pPr>
      <w:bookmarkStart w:id="9" w:name="_Toc355010665"/>
      <w:r>
        <w:lastRenderedPageBreak/>
        <w:t>Recommendations</w:t>
      </w:r>
      <w:bookmarkEnd w:id="9"/>
    </w:p>
    <w:p w:rsidR="00784D36" w:rsidRDefault="007A6F55" w:rsidP="00784D36">
      <w:pPr>
        <w:pStyle w:val="ListBullet2"/>
      </w:pPr>
      <w:r>
        <w:t>After considering the responses to the consultation</w:t>
      </w:r>
      <w:r w:rsidR="00C768A5">
        <w:t xml:space="preserve"> (Attachment B)</w:t>
      </w:r>
      <w:r>
        <w:t>, ELEXON believes that the Panel should make a recommendation to the Authority to approve P292</w:t>
      </w:r>
      <w:r w:rsidR="00C768A5">
        <w:t>, including the attached legal text changes (Attachment A),</w:t>
      </w:r>
      <w:r>
        <w:t xml:space="preserve"> with an Implementation Date of 26 June 2014</w:t>
      </w:r>
      <w:r w:rsidR="00C768A5">
        <w:t xml:space="preserve">. </w:t>
      </w:r>
      <w:r w:rsidR="00ED3B16">
        <w:t xml:space="preserve">We have provided some clarification with respects to some of the comments </w:t>
      </w:r>
      <w:r w:rsidR="009856D9">
        <w:t>on the legal text and consequences if P292 is not approved.</w:t>
      </w:r>
    </w:p>
    <w:p w:rsidR="007A6F55" w:rsidRPr="00784D36" w:rsidRDefault="007A6F55" w:rsidP="00784D36">
      <w:pPr>
        <w:pStyle w:val="ListBullet2"/>
      </w:pPr>
    </w:p>
    <w:p w:rsidR="00ED3B16" w:rsidRPr="00ED3B16" w:rsidRDefault="00ED3B16" w:rsidP="00ED3B16">
      <w:pPr>
        <w:pStyle w:val="Heading4"/>
      </w:pPr>
      <w:r>
        <w:t>ELEXON’s opinion with respects to the comments relating to the legal text</w:t>
      </w:r>
    </w:p>
    <w:p w:rsidR="007D3172" w:rsidRPr="00ED3B16" w:rsidRDefault="007D3172" w:rsidP="007D3172">
      <w:pPr>
        <w:pStyle w:val="Heading4"/>
        <w:rPr>
          <w:color w:val="339966"/>
          <w:sz w:val="20"/>
          <w:szCs w:val="20"/>
        </w:rPr>
      </w:pPr>
      <w:r w:rsidRPr="00ED3B16">
        <w:rPr>
          <w:color w:val="339966"/>
          <w:sz w:val="20"/>
          <w:szCs w:val="20"/>
        </w:rPr>
        <w:t>Section L and Section S changes</w:t>
      </w:r>
    </w:p>
    <w:p w:rsidR="00784D36" w:rsidRPr="00784D36" w:rsidRDefault="00784D36" w:rsidP="00784D36">
      <w:r w:rsidRPr="00784D36">
        <w:t xml:space="preserve">We agree </w:t>
      </w:r>
      <w:r w:rsidR="00C768A5">
        <w:t xml:space="preserve">with the point that Section L2.4 already puts the responsibility on the Supplier (as the Registrant of the Metering System). However, as </w:t>
      </w:r>
      <w:r w:rsidRPr="00784D36">
        <w:t>Section S sets out the responsibilities of the Supplier and Supplier Agents</w:t>
      </w:r>
      <w:r w:rsidR="00D9652E">
        <w:t>;</w:t>
      </w:r>
      <w:r w:rsidR="00C768A5">
        <w:t xml:space="preserve"> and provides the “hook” to the BSC for the detailed solutions in the CSDs for </w:t>
      </w:r>
      <w:r w:rsidR="00D9652E">
        <w:t xml:space="preserve">(amongst other things) </w:t>
      </w:r>
      <w:r w:rsidR="00C768A5">
        <w:t>how, who and when MTDs are provided and to whom</w:t>
      </w:r>
      <w:r w:rsidR="00D9652E">
        <w:t>, then changes are required to Section S so as not to</w:t>
      </w:r>
      <w:r w:rsidRPr="00784D36">
        <w:t>:</w:t>
      </w:r>
    </w:p>
    <w:p w:rsidR="00784D36" w:rsidRPr="00784D36" w:rsidRDefault="00784D36" w:rsidP="00784D36"/>
    <w:p w:rsidR="00784D36" w:rsidRPr="00784D36" w:rsidRDefault="00784D36" w:rsidP="00784D36">
      <w:pPr>
        <w:pStyle w:val="ListParagraph"/>
        <w:numPr>
          <w:ilvl w:val="0"/>
          <w:numId w:val="18"/>
        </w:numPr>
      </w:pPr>
      <w:r w:rsidRPr="00784D36">
        <w:t xml:space="preserve">create uncertainty by </w:t>
      </w:r>
      <w:r w:rsidR="00D9652E">
        <w:t xml:space="preserve">lack of </w:t>
      </w:r>
      <w:r w:rsidRPr="00784D36">
        <w:t>defini</w:t>
      </w:r>
      <w:r w:rsidR="00D9652E">
        <w:t>tion for</w:t>
      </w:r>
      <w:r w:rsidRPr="00784D36">
        <w:t xml:space="preserve"> the responsibilities for the provision of MTDs</w:t>
      </w:r>
      <w:r w:rsidR="00D9652E">
        <w:t xml:space="preserve"> (including for the legacy arrangements)</w:t>
      </w:r>
      <w:r w:rsidRPr="00784D36">
        <w:t>;</w:t>
      </w:r>
      <w:r w:rsidR="00D9652E">
        <w:t xml:space="preserve"> and</w:t>
      </w:r>
    </w:p>
    <w:p w:rsidR="00784D36" w:rsidRPr="00784D36" w:rsidRDefault="00784D36" w:rsidP="00D9652E">
      <w:pPr>
        <w:pStyle w:val="ListParagraph"/>
        <w:numPr>
          <w:ilvl w:val="0"/>
          <w:numId w:val="18"/>
        </w:numPr>
      </w:pPr>
      <w:r w:rsidRPr="00784D36">
        <w:t>conflict with the smart Metering mechanism, which places the onus of configuring and completing the MTD on the Supplier alone</w:t>
      </w:r>
      <w:r w:rsidR="00D9652E">
        <w:t>.</w:t>
      </w:r>
    </w:p>
    <w:p w:rsidR="00784D36" w:rsidRPr="00784D36" w:rsidRDefault="00784D36" w:rsidP="00784D36"/>
    <w:p w:rsidR="00745445" w:rsidRDefault="00745445" w:rsidP="00784D36">
      <w:r>
        <w:t>Furthermore, any gap or conflict between the SEC and BSC, such as not having processes for SMETS compliant Meters and associated processes, such as how and by whom the MTDs are communicated to the NHHDC could result in conflicting and inefficient processes for ensuring accurate metering data is collected for Settlement purposes.</w:t>
      </w:r>
    </w:p>
    <w:p w:rsidR="00745445" w:rsidRDefault="00745445" w:rsidP="00784D36"/>
    <w:p w:rsidR="00784D36" w:rsidRPr="00784D36" w:rsidRDefault="00784D36" w:rsidP="00784D36">
      <w:r w:rsidRPr="00784D36">
        <w:t>Therefore, we conclude that changes to Section S are required to clarify the responsibilities where t</w:t>
      </w:r>
      <w:r w:rsidR="00745445">
        <w:t xml:space="preserve">here is a SMETS compliant Meter and enable a </w:t>
      </w:r>
      <w:r w:rsidR="007D3172">
        <w:t>“hook” within the BSC for the detailed requirements</w:t>
      </w:r>
      <w:r w:rsidR="007A28F2">
        <w:t xml:space="preserve"> (</w:t>
      </w:r>
      <w:r w:rsidR="009D6666">
        <w:t>that is,</w:t>
      </w:r>
      <w:r w:rsidR="007A28F2">
        <w:t xml:space="preserve"> no change in this respect is required to the P292 legal text)</w:t>
      </w:r>
      <w:r w:rsidR="007D3172">
        <w:t>.</w:t>
      </w:r>
    </w:p>
    <w:p w:rsidR="00784D36" w:rsidRPr="00784D36" w:rsidRDefault="00784D36" w:rsidP="00784D36"/>
    <w:p w:rsidR="00784D36" w:rsidRDefault="007D3172" w:rsidP="00784D36">
      <w:r>
        <w:t>Nonetheless, t</w:t>
      </w:r>
      <w:r w:rsidR="00784D36" w:rsidRPr="00784D36">
        <w:t>hese responsibilities do not prevent the Supplier from sub-contracting any (or all) of its activities to another person</w:t>
      </w:r>
      <w:r w:rsidR="009D6666">
        <w:t xml:space="preserve"> (such as an MOA)</w:t>
      </w:r>
      <w:r w:rsidR="00784D36" w:rsidRPr="00784D36">
        <w:t>, so long as the Supplier remains responsible for the activities; and the activities are carried out in accordance with the BSC and its CSDs.</w:t>
      </w:r>
    </w:p>
    <w:p w:rsidR="00784D36" w:rsidRDefault="00784D36" w:rsidP="00784D36">
      <w:pPr>
        <w:pStyle w:val="ListBullet2"/>
      </w:pPr>
    </w:p>
    <w:p w:rsidR="007D3172" w:rsidRDefault="007D3172" w:rsidP="007D3172">
      <w:pPr>
        <w:pStyle w:val="Heading4"/>
      </w:pPr>
      <w:r>
        <w:rPr>
          <w:color w:val="339966"/>
          <w:sz w:val="20"/>
          <w:szCs w:val="20"/>
        </w:rPr>
        <w:t>Concept of Compliance at time of installation</w:t>
      </w:r>
    </w:p>
    <w:p w:rsidR="00784D36" w:rsidRDefault="007D3172" w:rsidP="00784D36">
      <w:r>
        <w:t xml:space="preserve">We also do not believe there is a need to </w:t>
      </w:r>
      <w:r w:rsidR="00784D36">
        <w:t>capture the concept of compliance at time of installation</w:t>
      </w:r>
      <w:r w:rsidR="00660306">
        <w:t>, as</w:t>
      </w:r>
      <w:r w:rsidR="00784D36">
        <w:t xml:space="preserve"> </w:t>
      </w:r>
      <w:r w:rsidR="00660306">
        <w:t xml:space="preserve">P292 does not propose retrospective application of the responsibilities. Therefore, a SMETS compliant smart Meter installed before the implementation date would follow the </w:t>
      </w:r>
      <w:r w:rsidR="0009212B">
        <w:t>current requirements and only follow the new requirements once the Meter is reconfigured, replaced etc.</w:t>
      </w:r>
    </w:p>
    <w:p w:rsidR="00784D36" w:rsidRDefault="00784D36" w:rsidP="00784D36"/>
    <w:p w:rsidR="007D3172" w:rsidRDefault="007D3172" w:rsidP="007D3172">
      <w:pPr>
        <w:pStyle w:val="Heading4"/>
      </w:pPr>
      <w:r w:rsidRPr="007D3172">
        <w:rPr>
          <w:color w:val="339966"/>
          <w:sz w:val="20"/>
          <w:szCs w:val="20"/>
        </w:rPr>
        <w:t>Reference to the Smart Energy Code</w:t>
      </w:r>
    </w:p>
    <w:p w:rsidR="00784D36" w:rsidRDefault="007D3172" w:rsidP="00784D36">
      <w:r>
        <w:t>We</w:t>
      </w:r>
      <w:r w:rsidR="00784D36">
        <w:t xml:space="preserve"> agree that </w:t>
      </w:r>
      <w:r>
        <w:t>it may become</w:t>
      </w:r>
      <w:r w:rsidR="00784D36">
        <w:t xml:space="preserve"> necessary</w:t>
      </w:r>
      <w:r>
        <w:t xml:space="preserve"> to add a reference to the SEC into the BSC</w:t>
      </w:r>
      <w:r w:rsidR="00C373C8">
        <w:t>; h</w:t>
      </w:r>
      <w:r>
        <w:t>owever,</w:t>
      </w:r>
      <w:r w:rsidR="00784D36">
        <w:t xml:space="preserve"> </w:t>
      </w:r>
      <w:r w:rsidR="007A28F2">
        <w:t>the BSC</w:t>
      </w:r>
      <w:r w:rsidR="00784D36" w:rsidRPr="008C0805">
        <w:t xml:space="preserve"> cannot refer to a legal document that has not been given full effect</w:t>
      </w:r>
      <w:r w:rsidR="00C373C8">
        <w:t>. We</w:t>
      </w:r>
      <w:r w:rsidR="00784D36">
        <w:t xml:space="preserve"> </w:t>
      </w:r>
      <w:r w:rsidR="00C373C8">
        <w:t xml:space="preserve">believe we </w:t>
      </w:r>
      <w:r w:rsidR="00784D36">
        <w:t xml:space="preserve">will </w:t>
      </w:r>
      <w:r w:rsidR="00C373C8">
        <w:t xml:space="preserve">need to </w:t>
      </w:r>
      <w:r w:rsidR="00784D36">
        <w:t>incorporate a</w:t>
      </w:r>
      <w:r w:rsidR="00784D36" w:rsidRPr="008C0805">
        <w:t xml:space="preserve"> definition and reference to the SEC once the SEC has </w:t>
      </w:r>
      <w:r w:rsidR="00784D36" w:rsidRPr="008C0805">
        <w:lastRenderedPageBreak/>
        <w:t>been finalised and agreed</w:t>
      </w:r>
      <w:r w:rsidR="00C373C8">
        <w:t>, which would only need to be done once we</w:t>
      </w:r>
      <w:r w:rsidR="00784D36" w:rsidRPr="008C0805">
        <w:t xml:space="preserve"> know on which date it comes into force.</w:t>
      </w:r>
      <w:r w:rsidR="00784D36">
        <w:t xml:space="preserve"> This can therefore be picked up at a later date, as required.</w:t>
      </w:r>
    </w:p>
    <w:p w:rsidR="009F1159" w:rsidRDefault="009F1159" w:rsidP="00572FCE">
      <w:pPr>
        <w:pStyle w:val="BodyText"/>
        <w:spacing w:before="240" w:after="180"/>
        <w:rPr>
          <w:color w:val="000000"/>
        </w:rPr>
      </w:pPr>
    </w:p>
    <w:p w:rsidR="007C35B6" w:rsidRPr="00572FCE" w:rsidRDefault="009856D9" w:rsidP="007C35B6">
      <w:pPr>
        <w:pStyle w:val="Heading4"/>
      </w:pPr>
      <w:r>
        <w:t>Consequences if</w:t>
      </w:r>
      <w:r w:rsidR="007C35B6">
        <w:t xml:space="preserve"> P292 </w:t>
      </w:r>
      <w:r>
        <w:t>is not</w:t>
      </w:r>
      <w:r w:rsidR="007C35B6">
        <w:t xml:space="preserve"> approved</w:t>
      </w:r>
    </w:p>
    <w:p w:rsidR="00EC3A5F" w:rsidRDefault="009856D9" w:rsidP="00EC3A5F">
      <w:pPr>
        <w:pStyle w:val="ListBullet2"/>
      </w:pPr>
      <w:r>
        <w:t>If P292 is not approved, NHHMOAs will be responsible for sending MTDs for SMETS compliant Mete</w:t>
      </w:r>
      <w:r w:rsidR="000F0144">
        <w:t>ring Systems to the NHHDC. This will mean</w:t>
      </w:r>
      <w:r w:rsidR="00EC3A5F">
        <w:t xml:space="preserve"> that:</w:t>
      </w:r>
    </w:p>
    <w:p w:rsidR="00EC3A5F" w:rsidRDefault="00EC3A5F" w:rsidP="00EC3A5F">
      <w:pPr>
        <w:pStyle w:val="ListBullet2"/>
      </w:pPr>
    </w:p>
    <w:p w:rsidR="00916EBB" w:rsidRPr="00916EBB" w:rsidRDefault="00916EBB" w:rsidP="00EC3A5F">
      <w:pPr>
        <w:pStyle w:val="ListBullet2"/>
        <w:numPr>
          <w:ilvl w:val="0"/>
          <w:numId w:val="30"/>
        </w:numPr>
      </w:pPr>
      <w:r>
        <w:t xml:space="preserve">the BSC would not be in line with </w:t>
      </w:r>
      <w:r w:rsidRPr="005007E0">
        <w:rPr>
          <w:color w:val="000000"/>
        </w:rPr>
        <w:t>DECC’s SMIP operating m</w:t>
      </w:r>
      <w:r>
        <w:rPr>
          <w:color w:val="000000"/>
        </w:rPr>
        <w:t>odel;</w:t>
      </w:r>
    </w:p>
    <w:p w:rsidR="00916EBB" w:rsidRPr="00916EBB" w:rsidRDefault="00916EBB" w:rsidP="00916EBB">
      <w:pPr>
        <w:pStyle w:val="ListBullet2"/>
        <w:ind w:left="720"/>
      </w:pPr>
    </w:p>
    <w:p w:rsidR="00EC3A5F" w:rsidRDefault="007A28F2" w:rsidP="00EC3A5F">
      <w:pPr>
        <w:pStyle w:val="ListBullet2"/>
        <w:numPr>
          <w:ilvl w:val="0"/>
          <w:numId w:val="30"/>
        </w:numPr>
      </w:pPr>
      <w:r>
        <w:t xml:space="preserve">neither </w:t>
      </w:r>
      <w:r w:rsidR="000F0144">
        <w:t>CP1388</w:t>
      </w:r>
      <w:r>
        <w:t>, nor any</w:t>
      </w:r>
      <w:r w:rsidR="000F0144">
        <w:t xml:space="preserve"> alternative detailed solution </w:t>
      </w:r>
      <w:r>
        <w:t xml:space="preserve">that aligns with the </w:t>
      </w:r>
      <w:r w:rsidR="008063D6">
        <w:t>SMIP operating model</w:t>
      </w:r>
      <w:r w:rsidR="00A244CE">
        <w:t xml:space="preserve"> where the Supplier is responsible for providing the MTDs</w:t>
      </w:r>
      <w:r w:rsidR="008063D6">
        <w:t xml:space="preserve">, </w:t>
      </w:r>
      <w:r w:rsidR="000F0144">
        <w:t>could be approved</w:t>
      </w:r>
      <w:r w:rsidR="00EC3A5F">
        <w:t>; and</w:t>
      </w:r>
      <w:r w:rsidR="000F0144">
        <w:t xml:space="preserve"> </w:t>
      </w:r>
    </w:p>
    <w:p w:rsidR="00EC3A5F" w:rsidRDefault="00EC3A5F" w:rsidP="00EC3A5F">
      <w:pPr>
        <w:pStyle w:val="ListBullet2"/>
        <w:ind w:left="720"/>
      </w:pPr>
    </w:p>
    <w:p w:rsidR="009856D9" w:rsidRDefault="00EC3A5F" w:rsidP="009856D9">
      <w:pPr>
        <w:pStyle w:val="ListBullet2"/>
        <w:numPr>
          <w:ilvl w:val="0"/>
          <w:numId w:val="30"/>
        </w:numPr>
      </w:pPr>
      <w:r>
        <w:t xml:space="preserve">the Supplier would need to provide configuration details to the NHHMOA, for the NHHMOA to then act as a “post box” to provide the MTDs to the NHHDC and Supplier – to formalise and detail this, a new CP would need to be raised to amend the </w:t>
      </w:r>
      <w:r w:rsidR="00916EBB">
        <w:t>CSD, which could also include new dataflows (as per CP1388) or amendment to, or supplementary to, the current dataflows</w:t>
      </w:r>
      <w:r>
        <w:t>.</w:t>
      </w:r>
    </w:p>
    <w:p w:rsidR="009E5A13" w:rsidRDefault="003B244A" w:rsidP="00572FCE">
      <w:pPr>
        <w:pStyle w:val="BodyText"/>
        <w:spacing w:before="240" w:after="180"/>
      </w:pPr>
      <w:r>
        <w:t xml:space="preserve">At the time of drafting this paper, no </w:t>
      </w:r>
      <w:r w:rsidR="008063D6">
        <w:t xml:space="preserve">related </w:t>
      </w:r>
      <w:r>
        <w:t xml:space="preserve">Modifications </w:t>
      </w:r>
      <w:r w:rsidR="008063D6">
        <w:t xml:space="preserve">suggesting alternative solutions have been </w:t>
      </w:r>
      <w:r>
        <w:t>raised</w:t>
      </w:r>
      <w:r w:rsidR="00C603D8">
        <w:t xml:space="preserve">. There are also no alternative CPs to CP1388. </w:t>
      </w:r>
    </w:p>
    <w:p w:rsidR="006573BB" w:rsidRDefault="006573BB" w:rsidP="00C603D8">
      <w:pPr>
        <w:pStyle w:val="Heading4"/>
      </w:pPr>
    </w:p>
    <w:p w:rsidR="00C603D8" w:rsidRDefault="00C603D8" w:rsidP="00C603D8">
      <w:pPr>
        <w:pStyle w:val="Heading4"/>
      </w:pPr>
      <w:r>
        <w:t>Recommendation</w:t>
      </w:r>
    </w:p>
    <w:p w:rsidR="001F190C" w:rsidRDefault="00E94914" w:rsidP="00572FCE">
      <w:pPr>
        <w:pStyle w:val="BodyText"/>
        <w:spacing w:before="240" w:after="180"/>
        <w:rPr>
          <w:szCs w:val="20"/>
        </w:rPr>
      </w:pPr>
      <w:r>
        <w:t>ELEXON invites the Panel to</w:t>
      </w:r>
      <w:r w:rsidRPr="001F12F7">
        <w:t>:</w:t>
      </w:r>
    </w:p>
    <w:p w:rsidR="00E94914" w:rsidRDefault="00E94914" w:rsidP="00C17FD3">
      <w:pPr>
        <w:pStyle w:val="ListBullet2"/>
        <w:numPr>
          <w:ilvl w:val="0"/>
          <w:numId w:val="16"/>
        </w:numPr>
      </w:pPr>
      <w:r w:rsidRPr="00E94914">
        <w:rPr>
          <w:b/>
        </w:rPr>
        <w:t>NOTE</w:t>
      </w:r>
      <w:r w:rsidRPr="000E4A58">
        <w:t xml:space="preserve"> the P2</w:t>
      </w:r>
      <w:r>
        <w:t xml:space="preserve">92 </w:t>
      </w:r>
      <w:r w:rsidRPr="000E4A58">
        <w:t>Draft Modification Report and the Report Phase Consultation responses</w:t>
      </w:r>
      <w:r>
        <w:t>;</w:t>
      </w:r>
    </w:p>
    <w:p w:rsidR="00E94914" w:rsidRDefault="00E94914" w:rsidP="00C17FD3">
      <w:pPr>
        <w:pStyle w:val="ListBullet2"/>
        <w:numPr>
          <w:ilvl w:val="0"/>
          <w:numId w:val="16"/>
        </w:numPr>
      </w:pPr>
      <w:r w:rsidRPr="00E94914">
        <w:rPr>
          <w:b/>
        </w:rPr>
        <w:t>CONFIRM</w:t>
      </w:r>
      <w:r w:rsidRPr="000E4A58">
        <w:t xml:space="preserve"> the recommendation to the Authority contained in the P2</w:t>
      </w:r>
      <w:r>
        <w:t>92</w:t>
      </w:r>
      <w:r w:rsidRPr="000E4A58">
        <w:t xml:space="preserve"> draft Modification Report that P2</w:t>
      </w:r>
      <w:r>
        <w:t>92</w:t>
      </w:r>
      <w:r w:rsidRPr="000E4A58">
        <w:t xml:space="preserve"> </w:t>
      </w:r>
      <w:r w:rsidRPr="00E94914">
        <w:t xml:space="preserve">should </w:t>
      </w:r>
      <w:r w:rsidRPr="000E4A58">
        <w:t>be made</w:t>
      </w:r>
      <w:r>
        <w:t xml:space="preserve"> as it would better facilitate Applicable BSC Objective (d);</w:t>
      </w:r>
    </w:p>
    <w:p w:rsidR="00E94914" w:rsidRDefault="00E94914" w:rsidP="00C17FD3">
      <w:pPr>
        <w:pStyle w:val="ListBullet2"/>
        <w:numPr>
          <w:ilvl w:val="0"/>
          <w:numId w:val="16"/>
        </w:numPr>
      </w:pPr>
      <w:r w:rsidRPr="00E94914">
        <w:rPr>
          <w:b/>
        </w:rPr>
        <w:t>APPROVE</w:t>
      </w:r>
      <w:r>
        <w:t xml:space="preserve"> an Implementation Date for P</w:t>
      </w:r>
      <w:r w:rsidR="007A6F55">
        <w:t>2</w:t>
      </w:r>
      <w:r>
        <w:t>92 (if approved) of 26 June 2014;</w:t>
      </w:r>
    </w:p>
    <w:p w:rsidR="00E94914" w:rsidRDefault="00E94914" w:rsidP="00C17FD3">
      <w:pPr>
        <w:pStyle w:val="ListBullet2"/>
        <w:numPr>
          <w:ilvl w:val="0"/>
          <w:numId w:val="16"/>
        </w:numPr>
      </w:pPr>
      <w:r w:rsidRPr="00E94914">
        <w:rPr>
          <w:b/>
        </w:rPr>
        <w:t>APPROVE</w:t>
      </w:r>
      <w:r>
        <w:t xml:space="preserve"> the BSC legal text for P292; and</w:t>
      </w:r>
    </w:p>
    <w:p w:rsidR="00275025" w:rsidRDefault="00E94914" w:rsidP="00C17FD3">
      <w:pPr>
        <w:pStyle w:val="ListBullet2"/>
        <w:numPr>
          <w:ilvl w:val="0"/>
          <w:numId w:val="16"/>
        </w:numPr>
        <w:spacing w:after="180"/>
      </w:pPr>
      <w:r w:rsidRPr="00E94914">
        <w:rPr>
          <w:b/>
        </w:rPr>
        <w:t>APPROVE</w:t>
      </w:r>
      <w:r>
        <w:t xml:space="preserve"> the P292 Modification Report or </w:t>
      </w:r>
      <w:r w:rsidRPr="00E94914">
        <w:rPr>
          <w:b/>
        </w:rPr>
        <w:t>INSTRUCT</w:t>
      </w:r>
      <w:r>
        <w:t xml:space="preserve"> </w:t>
      </w:r>
      <w:r w:rsidRPr="000E4A58">
        <w:t>the Modification Secretary to make such changes to the report as the Panel may specify</w:t>
      </w:r>
      <w:r>
        <w:t>.</w:t>
      </w:r>
    </w:p>
    <w:p w:rsidR="00D2198E" w:rsidRDefault="00D2198E" w:rsidP="00A178F7">
      <w:pPr>
        <w:pStyle w:val="BodyText"/>
      </w:pPr>
    </w:p>
    <w:p w:rsidR="00720926" w:rsidRPr="00B40E02" w:rsidRDefault="00720926" w:rsidP="00B40E02">
      <w:pPr>
        <w:pStyle w:val="Heading8"/>
      </w:pPr>
      <w:bookmarkStart w:id="10" w:name="_Toc355010666"/>
      <w:r w:rsidRPr="00B40E02">
        <w:t>Further Information</w:t>
      </w:r>
      <w:bookmarkEnd w:id="10"/>
    </w:p>
    <w:p w:rsidR="00720926" w:rsidRDefault="00720926" w:rsidP="004A4C64">
      <w:pPr>
        <w:pStyle w:val="BodyText"/>
      </w:pPr>
      <w:r>
        <w:t>More information is available in:</w:t>
      </w:r>
    </w:p>
    <w:p w:rsidR="0024445E" w:rsidRDefault="00071E04" w:rsidP="00505329">
      <w:pPr>
        <w:pStyle w:val="BodyText4"/>
      </w:pPr>
      <w:bookmarkStart w:id="11" w:name="_Toc216690279"/>
      <w:bookmarkStart w:id="12" w:name="_Toc355010667"/>
      <w:r w:rsidRPr="004D3FDC">
        <w:t xml:space="preserve">Attachment </w:t>
      </w:r>
      <w:r w:rsidR="00597902">
        <w:rPr>
          <w:b/>
          <w:color w:val="F8981D"/>
        </w:rPr>
        <w:t>A</w:t>
      </w:r>
      <w:r w:rsidRPr="004D3FDC">
        <w:t xml:space="preserve">: </w:t>
      </w:r>
      <w:r w:rsidR="00E92A9A">
        <w:t xml:space="preserve">Proposed </w:t>
      </w:r>
      <w:r w:rsidRPr="00E13CCD">
        <w:t>Legal Text</w:t>
      </w:r>
      <w:bookmarkEnd w:id="11"/>
      <w:bookmarkEnd w:id="12"/>
    </w:p>
    <w:p w:rsidR="00F240FE" w:rsidRDefault="00F240FE" w:rsidP="00505329">
      <w:pPr>
        <w:pStyle w:val="BodyText4"/>
      </w:pPr>
      <w:bookmarkStart w:id="13" w:name="_Toc355010668"/>
      <w:r>
        <w:t xml:space="preserve">Attachment </w:t>
      </w:r>
      <w:r w:rsidRPr="00F240FE">
        <w:rPr>
          <w:b/>
          <w:color w:val="F8981D"/>
        </w:rPr>
        <w:t>B</w:t>
      </w:r>
      <w:r>
        <w:t xml:space="preserve">: Report Phase Consultation </w:t>
      </w:r>
      <w:r w:rsidR="00572FCE">
        <w:t>Responses</w:t>
      </w:r>
      <w:bookmarkEnd w:id="13"/>
    </w:p>
    <w:p w:rsidR="009E601F" w:rsidRDefault="009E601F" w:rsidP="00BA5D14"/>
    <w:p w:rsidR="00CA22E0" w:rsidRPr="001A1DA2" w:rsidRDefault="00CA22E0" w:rsidP="00BA5D14">
      <w:r>
        <w:rPr>
          <w:szCs w:val="20"/>
        </w:rPr>
        <w:t xml:space="preserve">All P292 documentation can be found on the </w:t>
      </w:r>
      <w:hyperlink r:id="rId29" w:history="1">
        <w:r w:rsidRPr="00C814FE">
          <w:rPr>
            <w:rStyle w:val="Hyperlink"/>
            <w:szCs w:val="20"/>
          </w:rPr>
          <w:t>P292 page</w:t>
        </w:r>
      </w:hyperlink>
      <w:r>
        <w:rPr>
          <w:szCs w:val="20"/>
        </w:rPr>
        <w:t xml:space="preserve"> of the ELEXON website.</w:t>
      </w:r>
    </w:p>
    <w:sectPr w:rsidR="00CA22E0" w:rsidRPr="001A1DA2" w:rsidSect="00526E7D">
      <w:headerReference w:type="first" r:id="rId30"/>
      <w:footerReference w:type="first" r:id="rId31"/>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449" w:rsidRDefault="00E54449">
      <w:r>
        <w:separator/>
      </w:r>
    </w:p>
  </w:endnote>
  <w:endnote w:type="continuationSeparator" w:id="0">
    <w:p w:rsidR="00E54449" w:rsidRDefault="00E54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449" w:rsidRPr="00843EA5" w:rsidRDefault="00E54449" w:rsidP="00843EA5">
    <w:pPr>
      <w:pStyle w:val="Footer"/>
      <w:tabs>
        <w:tab w:val="clear" w:pos="4153"/>
        <w:tab w:val="clear" w:pos="8306"/>
      </w:tabs>
    </w:pPr>
    <w:r>
      <w:rPr>
        <w:noProof/>
      </w:rPr>
      <mc:AlternateContent>
        <mc:Choice Requires="wps">
          <w:drawing>
            <wp:anchor distT="0" distB="0" distL="114300" distR="114300" simplePos="0" relativeHeight="251659776" behindDoc="0" locked="1" layoutInCell="1" allowOverlap="1" wp14:anchorId="78487134" wp14:editId="0E2BCD02">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54449">
                            <w:trPr>
                              <w:trHeight w:val="340"/>
                            </w:trPr>
                            <w:tc>
                              <w:tcPr>
                                <w:tcW w:w="2113" w:type="dxa"/>
                                <w:vAlign w:val="center"/>
                              </w:tcPr>
                              <w:p w:rsidR="00E54449" w:rsidRDefault="00E54449" w:rsidP="006C2760">
                                <w:pPr>
                                  <w:pStyle w:val="Footer"/>
                                </w:pPr>
                                <w:fldSimple w:instr=" DOCPROPERTY  &quot;Panel number&quot;  \* MERGEFORMAT ">
                                  <w:r>
                                    <w:t xml:space="preserve"> </w:t>
                                  </w:r>
                                </w:fldSimple>
                              </w:p>
                            </w:tc>
                          </w:tr>
                          <w:tr w:rsidR="00E54449">
                            <w:trPr>
                              <w:trHeight w:val="748"/>
                            </w:trPr>
                            <w:tc>
                              <w:tcPr>
                                <w:tcW w:w="2113" w:type="dxa"/>
                              </w:tcPr>
                              <w:p w:rsidR="00E54449" w:rsidRDefault="00E54449" w:rsidP="009A745E">
                                <w:pPr>
                                  <w:pStyle w:val="Footer"/>
                                  <w:spacing w:before="40"/>
                                </w:pPr>
                                <w:fldSimple w:instr=" DOCPROPERTY  Subject  \* MERGEFORMAT ">
                                  <w:r>
                                    <w:t>P292</w:t>
                                  </w:r>
                                </w:fldSimple>
                              </w:p>
                              <w:p w:rsidR="00E54449" w:rsidRDefault="00E54449" w:rsidP="009A745E">
                                <w:pPr>
                                  <w:pStyle w:val="Footer"/>
                                  <w:spacing w:before="40"/>
                                </w:pPr>
                                <w:fldSimple w:instr=" DOCPROPERTY  Title  \* MERGEFORMAT ">
                                  <w:r>
                                    <w:t>Draft Mod Report</w:t>
                                  </w:r>
                                </w:fldSimple>
                              </w:p>
                            </w:tc>
                          </w:tr>
                          <w:tr w:rsidR="00E54449">
                            <w:trPr>
                              <w:trHeight w:val="340"/>
                            </w:trPr>
                            <w:tc>
                              <w:tcPr>
                                <w:tcW w:w="2113" w:type="dxa"/>
                                <w:vAlign w:val="center"/>
                              </w:tcPr>
                              <w:p w:rsidR="00E54449" w:rsidRPr="006C2760" w:rsidRDefault="00E54449" w:rsidP="006C2760">
                                <w:pPr>
                                  <w:pStyle w:val="Footer"/>
                                </w:pPr>
                                <w:fldSimple w:instr=" DOCPROPERTY  Date  \* MERGEFORMAT ">
                                  <w:r>
                                    <w:t>9 May 2013</w:t>
                                  </w:r>
                                </w:fldSimple>
                              </w:p>
                            </w:tc>
                          </w:tr>
                          <w:tr w:rsidR="00E54449">
                            <w:trPr>
                              <w:trHeight w:val="340"/>
                            </w:trPr>
                            <w:tc>
                              <w:tcPr>
                                <w:tcW w:w="2113" w:type="dxa"/>
                                <w:vAlign w:val="center"/>
                              </w:tcPr>
                              <w:p w:rsidR="00E54449" w:rsidRPr="006C2760" w:rsidRDefault="00E54449" w:rsidP="006C2760">
                                <w:pPr>
                                  <w:pStyle w:val="Footer"/>
                                </w:pPr>
                                <w:r w:rsidRPr="006C2760">
                                  <w:t xml:space="preserve">Version </w:t>
                                </w:r>
                                <w:fldSimple w:instr=" DOCPROPERTY  Version  \* MERGEFORMAT ">
                                  <w:r>
                                    <w:t>1.0</w:t>
                                  </w:r>
                                </w:fldSimple>
                              </w:p>
                            </w:tc>
                          </w:tr>
                          <w:tr w:rsidR="00E54449">
                            <w:trPr>
                              <w:trHeight w:val="340"/>
                            </w:trPr>
                            <w:tc>
                              <w:tcPr>
                                <w:tcW w:w="2113" w:type="dxa"/>
                                <w:vAlign w:val="center"/>
                              </w:tcPr>
                              <w:p w:rsidR="00E54449" w:rsidRPr="006C2760" w:rsidRDefault="00E54449" w:rsidP="006C2760">
                                <w:pPr>
                                  <w:pStyle w:val="Footer"/>
                                </w:pPr>
                                <w:r w:rsidRPr="006C2760">
                                  <w:t xml:space="preserve">Page </w:t>
                                </w:r>
                                <w:r w:rsidRPr="006C2760">
                                  <w:fldChar w:fldCharType="begin"/>
                                </w:r>
                                <w:r w:rsidRPr="006C2760">
                                  <w:instrText xml:space="preserve"> PAGE </w:instrText>
                                </w:r>
                                <w:r w:rsidRPr="006C2760">
                                  <w:fldChar w:fldCharType="separate"/>
                                </w:r>
                                <w:r w:rsidR="005E4F33">
                                  <w:rPr>
                                    <w:noProof/>
                                  </w:rPr>
                                  <w:t>15</w:t>
                                </w:r>
                                <w:r w:rsidRPr="006C2760">
                                  <w:fldChar w:fldCharType="end"/>
                                </w:r>
                                <w:r w:rsidRPr="006C2760">
                                  <w:t xml:space="preserve"> of </w:t>
                                </w:r>
                                <w:fldSimple w:instr=" NUMPAGES ">
                                  <w:r w:rsidR="005E4F33">
                                    <w:rPr>
                                      <w:noProof/>
                                    </w:rPr>
                                    <w:t>15</w:t>
                                  </w:r>
                                </w:fldSimple>
                              </w:p>
                            </w:tc>
                          </w:tr>
                          <w:tr w:rsidR="00E54449">
                            <w:trPr>
                              <w:trHeight w:val="340"/>
                            </w:trPr>
                            <w:tc>
                              <w:tcPr>
                                <w:tcW w:w="2113" w:type="dxa"/>
                                <w:vAlign w:val="center"/>
                              </w:tcPr>
                              <w:p w:rsidR="00E54449" w:rsidRPr="006C2760" w:rsidRDefault="00E54449" w:rsidP="006C2760">
                                <w:pPr>
                                  <w:pStyle w:val="Footer"/>
                                </w:pPr>
                                <w:r w:rsidRPr="006C2760">
                                  <w:t xml:space="preserve">© ELEXON Limited </w:t>
                                </w:r>
                                <w:r>
                                  <w:fldChar w:fldCharType="begin"/>
                                </w:r>
                                <w:r>
                                  <w:instrText xml:space="preserve"> DATE  \@ "yyyy"  \* MERGEFORMAT </w:instrText>
                                </w:r>
                                <w:r>
                                  <w:fldChar w:fldCharType="separate"/>
                                </w:r>
                                <w:r w:rsidR="00A244CE">
                                  <w:rPr>
                                    <w:noProof/>
                                  </w:rPr>
                                  <w:t>2013</w:t>
                                </w:r>
                                <w:r>
                                  <w:fldChar w:fldCharType="end"/>
                                </w:r>
                              </w:p>
                            </w:tc>
                          </w:tr>
                        </w:tbl>
                        <w:p w:rsidR="00E54449" w:rsidRPr="006C2760" w:rsidRDefault="00E54449"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9" type="#_x0000_t202" style="position:absolute;margin-left:473.45pt;margin-top:688.9pt;width:104.9pt;height:132.0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dYu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CWJdYurgIAAKwFAAAO&#10;AAAAAAAAAAAAAAAAAC4CAABkcnMvZTJvRG9jLnhtbFBLAQItABQABgAIAAAAIQDviRWw4gAAAA4B&#10;AAAPAAAAAAAAAAAAAAAAAAgFAABkcnMvZG93bnJldi54bWxQSwUGAAAAAAQABADzAAAAFw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54449">
                      <w:trPr>
                        <w:trHeight w:val="340"/>
                      </w:trPr>
                      <w:tc>
                        <w:tcPr>
                          <w:tcW w:w="2113" w:type="dxa"/>
                          <w:vAlign w:val="center"/>
                        </w:tcPr>
                        <w:p w:rsidR="00E54449" w:rsidRDefault="00E54449" w:rsidP="006C2760">
                          <w:pPr>
                            <w:pStyle w:val="Footer"/>
                          </w:pPr>
                          <w:fldSimple w:instr=" DOCPROPERTY  &quot;Panel number&quot;  \* MERGEFORMAT ">
                            <w:r>
                              <w:t xml:space="preserve"> </w:t>
                            </w:r>
                          </w:fldSimple>
                        </w:p>
                      </w:tc>
                    </w:tr>
                    <w:tr w:rsidR="00E54449">
                      <w:trPr>
                        <w:trHeight w:val="748"/>
                      </w:trPr>
                      <w:tc>
                        <w:tcPr>
                          <w:tcW w:w="2113" w:type="dxa"/>
                        </w:tcPr>
                        <w:p w:rsidR="00E54449" w:rsidRDefault="00E54449" w:rsidP="009A745E">
                          <w:pPr>
                            <w:pStyle w:val="Footer"/>
                            <w:spacing w:before="40"/>
                          </w:pPr>
                          <w:fldSimple w:instr=" DOCPROPERTY  Subject  \* MERGEFORMAT ">
                            <w:r>
                              <w:t>P292</w:t>
                            </w:r>
                          </w:fldSimple>
                        </w:p>
                        <w:p w:rsidR="00E54449" w:rsidRDefault="00E54449" w:rsidP="009A745E">
                          <w:pPr>
                            <w:pStyle w:val="Footer"/>
                            <w:spacing w:before="40"/>
                          </w:pPr>
                          <w:fldSimple w:instr=" DOCPROPERTY  Title  \* MERGEFORMAT ">
                            <w:r>
                              <w:t>Draft Mod Report</w:t>
                            </w:r>
                          </w:fldSimple>
                        </w:p>
                      </w:tc>
                    </w:tr>
                    <w:tr w:rsidR="00E54449">
                      <w:trPr>
                        <w:trHeight w:val="340"/>
                      </w:trPr>
                      <w:tc>
                        <w:tcPr>
                          <w:tcW w:w="2113" w:type="dxa"/>
                          <w:vAlign w:val="center"/>
                        </w:tcPr>
                        <w:p w:rsidR="00E54449" w:rsidRPr="006C2760" w:rsidRDefault="00E54449" w:rsidP="006C2760">
                          <w:pPr>
                            <w:pStyle w:val="Footer"/>
                          </w:pPr>
                          <w:fldSimple w:instr=" DOCPROPERTY  Date  \* MERGEFORMAT ">
                            <w:r>
                              <w:t>9 May 2013</w:t>
                            </w:r>
                          </w:fldSimple>
                        </w:p>
                      </w:tc>
                    </w:tr>
                    <w:tr w:rsidR="00E54449">
                      <w:trPr>
                        <w:trHeight w:val="340"/>
                      </w:trPr>
                      <w:tc>
                        <w:tcPr>
                          <w:tcW w:w="2113" w:type="dxa"/>
                          <w:vAlign w:val="center"/>
                        </w:tcPr>
                        <w:p w:rsidR="00E54449" w:rsidRPr="006C2760" w:rsidRDefault="00E54449" w:rsidP="006C2760">
                          <w:pPr>
                            <w:pStyle w:val="Footer"/>
                          </w:pPr>
                          <w:r w:rsidRPr="006C2760">
                            <w:t xml:space="preserve">Version </w:t>
                          </w:r>
                          <w:fldSimple w:instr=" DOCPROPERTY  Version  \* MERGEFORMAT ">
                            <w:r>
                              <w:t>1.0</w:t>
                            </w:r>
                          </w:fldSimple>
                        </w:p>
                      </w:tc>
                    </w:tr>
                    <w:tr w:rsidR="00E54449">
                      <w:trPr>
                        <w:trHeight w:val="340"/>
                      </w:trPr>
                      <w:tc>
                        <w:tcPr>
                          <w:tcW w:w="2113" w:type="dxa"/>
                          <w:vAlign w:val="center"/>
                        </w:tcPr>
                        <w:p w:rsidR="00E54449" w:rsidRPr="006C2760" w:rsidRDefault="00E54449" w:rsidP="006C2760">
                          <w:pPr>
                            <w:pStyle w:val="Footer"/>
                          </w:pPr>
                          <w:r w:rsidRPr="006C2760">
                            <w:t xml:space="preserve">Page </w:t>
                          </w:r>
                          <w:r w:rsidRPr="006C2760">
                            <w:fldChar w:fldCharType="begin"/>
                          </w:r>
                          <w:r w:rsidRPr="006C2760">
                            <w:instrText xml:space="preserve"> PAGE </w:instrText>
                          </w:r>
                          <w:r w:rsidRPr="006C2760">
                            <w:fldChar w:fldCharType="separate"/>
                          </w:r>
                          <w:r w:rsidR="005E4F33">
                            <w:rPr>
                              <w:noProof/>
                            </w:rPr>
                            <w:t>15</w:t>
                          </w:r>
                          <w:r w:rsidRPr="006C2760">
                            <w:fldChar w:fldCharType="end"/>
                          </w:r>
                          <w:r w:rsidRPr="006C2760">
                            <w:t xml:space="preserve"> of </w:t>
                          </w:r>
                          <w:fldSimple w:instr=" NUMPAGES ">
                            <w:r w:rsidR="005E4F33">
                              <w:rPr>
                                <w:noProof/>
                              </w:rPr>
                              <w:t>15</w:t>
                            </w:r>
                          </w:fldSimple>
                        </w:p>
                      </w:tc>
                    </w:tr>
                    <w:tr w:rsidR="00E54449">
                      <w:trPr>
                        <w:trHeight w:val="340"/>
                      </w:trPr>
                      <w:tc>
                        <w:tcPr>
                          <w:tcW w:w="2113" w:type="dxa"/>
                          <w:vAlign w:val="center"/>
                        </w:tcPr>
                        <w:p w:rsidR="00E54449" w:rsidRPr="006C2760" w:rsidRDefault="00E54449" w:rsidP="006C2760">
                          <w:pPr>
                            <w:pStyle w:val="Footer"/>
                          </w:pPr>
                          <w:r w:rsidRPr="006C2760">
                            <w:t xml:space="preserve">© ELEXON Limited </w:t>
                          </w:r>
                          <w:r>
                            <w:fldChar w:fldCharType="begin"/>
                          </w:r>
                          <w:r>
                            <w:instrText xml:space="preserve"> DATE  \@ "yyyy"  \* MERGEFORMAT </w:instrText>
                          </w:r>
                          <w:r>
                            <w:fldChar w:fldCharType="separate"/>
                          </w:r>
                          <w:r w:rsidR="00A244CE">
                            <w:rPr>
                              <w:noProof/>
                            </w:rPr>
                            <w:t>2013</w:t>
                          </w:r>
                          <w:r>
                            <w:fldChar w:fldCharType="end"/>
                          </w:r>
                        </w:p>
                      </w:tc>
                    </w:tr>
                  </w:tbl>
                  <w:p w:rsidR="00E54449" w:rsidRPr="006C2760" w:rsidRDefault="00E54449"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449" w:rsidRDefault="00E54449" w:rsidP="001A5A15">
    <w:pPr>
      <w:pStyle w:val="Footer"/>
      <w:tabs>
        <w:tab w:val="clear" w:pos="4153"/>
        <w:tab w:val="clear" w:pos="8306"/>
      </w:tabs>
    </w:pPr>
    <w:r>
      <w:rPr>
        <w:noProof/>
      </w:rPr>
      <mc:AlternateContent>
        <mc:Choice Requires="wps">
          <w:drawing>
            <wp:anchor distT="0" distB="0" distL="114300" distR="114300" simplePos="0" relativeHeight="251655680" behindDoc="0" locked="1" layoutInCell="1" allowOverlap="1" wp14:anchorId="3227C7D5" wp14:editId="3B2A0C3F">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54449">
                            <w:trPr>
                              <w:trHeight w:val="340"/>
                            </w:trPr>
                            <w:tc>
                              <w:tcPr>
                                <w:tcW w:w="2113" w:type="dxa"/>
                                <w:vAlign w:val="center"/>
                              </w:tcPr>
                              <w:p w:rsidR="00E54449" w:rsidRDefault="00E54449" w:rsidP="006C2760">
                                <w:pPr>
                                  <w:pStyle w:val="Footer"/>
                                </w:pPr>
                                <w:fldSimple w:instr=" DOCPROPERTY  &quot;Panel number&quot;  \* MERGEFORMAT ">
                                  <w:r>
                                    <w:t xml:space="preserve"> </w:t>
                                  </w:r>
                                </w:fldSimple>
                              </w:p>
                            </w:tc>
                          </w:tr>
                          <w:tr w:rsidR="00E54449">
                            <w:trPr>
                              <w:trHeight w:val="748"/>
                            </w:trPr>
                            <w:tc>
                              <w:tcPr>
                                <w:tcW w:w="2113" w:type="dxa"/>
                              </w:tcPr>
                              <w:p w:rsidR="00E54449" w:rsidRDefault="00E54449" w:rsidP="009A745E">
                                <w:pPr>
                                  <w:pStyle w:val="Footer"/>
                                  <w:spacing w:before="40"/>
                                </w:pPr>
                                <w:fldSimple w:instr=" DOCPROPERTY  Subject  \* MERGEFORMAT ">
                                  <w:r>
                                    <w:t>P292</w:t>
                                  </w:r>
                                </w:fldSimple>
                              </w:p>
                              <w:p w:rsidR="00E54449" w:rsidRDefault="00E54449" w:rsidP="009A745E">
                                <w:pPr>
                                  <w:pStyle w:val="Footer"/>
                                  <w:spacing w:before="40"/>
                                </w:pPr>
                                <w:fldSimple w:instr=" DOCPROPERTY  Title  \* MERGEFORMAT ">
                                  <w:r>
                                    <w:t>Draft Mod Report</w:t>
                                  </w:r>
                                </w:fldSimple>
                              </w:p>
                            </w:tc>
                          </w:tr>
                          <w:tr w:rsidR="00E54449">
                            <w:trPr>
                              <w:trHeight w:val="340"/>
                            </w:trPr>
                            <w:tc>
                              <w:tcPr>
                                <w:tcW w:w="2113" w:type="dxa"/>
                                <w:vAlign w:val="center"/>
                              </w:tcPr>
                              <w:p w:rsidR="00E54449" w:rsidRPr="006C2760" w:rsidRDefault="00E54449" w:rsidP="006C2760">
                                <w:pPr>
                                  <w:pStyle w:val="Footer"/>
                                </w:pPr>
                                <w:fldSimple w:instr=" DOCPROPERTY  Date  \* MERGEFORMAT ">
                                  <w:r>
                                    <w:t>9 May 2013</w:t>
                                  </w:r>
                                </w:fldSimple>
                              </w:p>
                            </w:tc>
                          </w:tr>
                          <w:tr w:rsidR="00E54449">
                            <w:trPr>
                              <w:trHeight w:val="340"/>
                            </w:trPr>
                            <w:tc>
                              <w:tcPr>
                                <w:tcW w:w="2113" w:type="dxa"/>
                                <w:vAlign w:val="center"/>
                              </w:tcPr>
                              <w:p w:rsidR="00E54449" w:rsidRPr="006C2760" w:rsidRDefault="00E54449" w:rsidP="006C2760">
                                <w:pPr>
                                  <w:pStyle w:val="Footer"/>
                                </w:pPr>
                                <w:r w:rsidRPr="006C2760">
                                  <w:t xml:space="preserve">Version </w:t>
                                </w:r>
                                <w:fldSimple w:instr=" DOCPROPERTY  Version  \* MERGEFORMAT ">
                                  <w:r>
                                    <w:t>1.0</w:t>
                                  </w:r>
                                </w:fldSimple>
                              </w:p>
                            </w:tc>
                          </w:tr>
                          <w:tr w:rsidR="00E54449">
                            <w:trPr>
                              <w:trHeight w:val="340"/>
                            </w:trPr>
                            <w:tc>
                              <w:tcPr>
                                <w:tcW w:w="2113" w:type="dxa"/>
                                <w:vAlign w:val="center"/>
                              </w:tcPr>
                              <w:p w:rsidR="00E54449" w:rsidRPr="006C2760" w:rsidRDefault="00E54449" w:rsidP="006C2760">
                                <w:pPr>
                                  <w:pStyle w:val="Footer"/>
                                </w:pPr>
                                <w:r w:rsidRPr="006C2760">
                                  <w:t xml:space="preserve">Page </w:t>
                                </w:r>
                                <w:r w:rsidRPr="006C2760">
                                  <w:fldChar w:fldCharType="begin"/>
                                </w:r>
                                <w:r w:rsidRPr="006C2760">
                                  <w:instrText xml:space="preserve"> PAGE </w:instrText>
                                </w:r>
                                <w:r w:rsidRPr="006C2760">
                                  <w:fldChar w:fldCharType="separate"/>
                                </w:r>
                                <w:r w:rsidR="005E4F33">
                                  <w:rPr>
                                    <w:noProof/>
                                  </w:rPr>
                                  <w:t>1</w:t>
                                </w:r>
                                <w:r w:rsidRPr="006C2760">
                                  <w:fldChar w:fldCharType="end"/>
                                </w:r>
                                <w:r w:rsidRPr="006C2760">
                                  <w:t xml:space="preserve"> of </w:t>
                                </w:r>
                                <w:fldSimple w:instr=" NUMPAGES ">
                                  <w:r w:rsidR="005E4F33">
                                    <w:rPr>
                                      <w:noProof/>
                                    </w:rPr>
                                    <w:t>15</w:t>
                                  </w:r>
                                </w:fldSimple>
                              </w:p>
                            </w:tc>
                          </w:tr>
                          <w:tr w:rsidR="00E54449">
                            <w:trPr>
                              <w:trHeight w:val="340"/>
                            </w:trPr>
                            <w:tc>
                              <w:tcPr>
                                <w:tcW w:w="2113" w:type="dxa"/>
                                <w:vAlign w:val="center"/>
                              </w:tcPr>
                              <w:p w:rsidR="00E54449" w:rsidRPr="006C2760" w:rsidRDefault="00E54449" w:rsidP="006C2760">
                                <w:pPr>
                                  <w:pStyle w:val="Footer"/>
                                </w:pPr>
                                <w:r w:rsidRPr="006C2760">
                                  <w:t xml:space="preserve">© ELEXON Limited </w:t>
                                </w:r>
                                <w:r>
                                  <w:fldChar w:fldCharType="begin"/>
                                </w:r>
                                <w:r>
                                  <w:instrText xml:space="preserve"> DATE  \@ "yyyy"  \* MERGEFORMAT </w:instrText>
                                </w:r>
                                <w:r>
                                  <w:fldChar w:fldCharType="separate"/>
                                </w:r>
                                <w:r w:rsidR="00A244CE">
                                  <w:rPr>
                                    <w:noProof/>
                                  </w:rPr>
                                  <w:t>2013</w:t>
                                </w:r>
                                <w:r>
                                  <w:fldChar w:fldCharType="end"/>
                                </w:r>
                              </w:p>
                            </w:tc>
                          </w:tr>
                        </w:tbl>
                        <w:p w:rsidR="00E54449" w:rsidRPr="006C2760" w:rsidRDefault="00E54449"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31" type="#_x0000_t202" style="position:absolute;margin-left:473.45pt;margin-top:688.9pt;width:104.9pt;height:132.0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T8esQIAALE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BupT8esQIAALEF&#10;AAAOAAAAAAAAAAAAAAAAAC4CAABkcnMvZTJvRG9jLnhtbFBLAQItABQABgAIAAAAIQDviRWw4gAA&#10;AA4BAAAPAAAAAAAAAAAAAAAAAAs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54449">
                      <w:trPr>
                        <w:trHeight w:val="340"/>
                      </w:trPr>
                      <w:tc>
                        <w:tcPr>
                          <w:tcW w:w="2113" w:type="dxa"/>
                          <w:vAlign w:val="center"/>
                        </w:tcPr>
                        <w:p w:rsidR="00E54449" w:rsidRDefault="00E54449" w:rsidP="006C2760">
                          <w:pPr>
                            <w:pStyle w:val="Footer"/>
                          </w:pPr>
                          <w:fldSimple w:instr=" DOCPROPERTY  &quot;Panel number&quot;  \* MERGEFORMAT ">
                            <w:r>
                              <w:t xml:space="preserve"> </w:t>
                            </w:r>
                          </w:fldSimple>
                        </w:p>
                      </w:tc>
                    </w:tr>
                    <w:tr w:rsidR="00E54449">
                      <w:trPr>
                        <w:trHeight w:val="748"/>
                      </w:trPr>
                      <w:tc>
                        <w:tcPr>
                          <w:tcW w:w="2113" w:type="dxa"/>
                        </w:tcPr>
                        <w:p w:rsidR="00E54449" w:rsidRDefault="00E54449" w:rsidP="009A745E">
                          <w:pPr>
                            <w:pStyle w:val="Footer"/>
                            <w:spacing w:before="40"/>
                          </w:pPr>
                          <w:fldSimple w:instr=" DOCPROPERTY  Subject  \* MERGEFORMAT ">
                            <w:r>
                              <w:t>P292</w:t>
                            </w:r>
                          </w:fldSimple>
                        </w:p>
                        <w:p w:rsidR="00E54449" w:rsidRDefault="00E54449" w:rsidP="009A745E">
                          <w:pPr>
                            <w:pStyle w:val="Footer"/>
                            <w:spacing w:before="40"/>
                          </w:pPr>
                          <w:fldSimple w:instr=" DOCPROPERTY  Title  \* MERGEFORMAT ">
                            <w:r>
                              <w:t>Draft Mod Report</w:t>
                            </w:r>
                          </w:fldSimple>
                        </w:p>
                      </w:tc>
                    </w:tr>
                    <w:tr w:rsidR="00E54449">
                      <w:trPr>
                        <w:trHeight w:val="340"/>
                      </w:trPr>
                      <w:tc>
                        <w:tcPr>
                          <w:tcW w:w="2113" w:type="dxa"/>
                          <w:vAlign w:val="center"/>
                        </w:tcPr>
                        <w:p w:rsidR="00E54449" w:rsidRPr="006C2760" w:rsidRDefault="00E54449" w:rsidP="006C2760">
                          <w:pPr>
                            <w:pStyle w:val="Footer"/>
                          </w:pPr>
                          <w:fldSimple w:instr=" DOCPROPERTY  Date  \* MERGEFORMAT ">
                            <w:r>
                              <w:t>9 May 2013</w:t>
                            </w:r>
                          </w:fldSimple>
                        </w:p>
                      </w:tc>
                    </w:tr>
                    <w:tr w:rsidR="00E54449">
                      <w:trPr>
                        <w:trHeight w:val="340"/>
                      </w:trPr>
                      <w:tc>
                        <w:tcPr>
                          <w:tcW w:w="2113" w:type="dxa"/>
                          <w:vAlign w:val="center"/>
                        </w:tcPr>
                        <w:p w:rsidR="00E54449" w:rsidRPr="006C2760" w:rsidRDefault="00E54449" w:rsidP="006C2760">
                          <w:pPr>
                            <w:pStyle w:val="Footer"/>
                          </w:pPr>
                          <w:r w:rsidRPr="006C2760">
                            <w:t xml:space="preserve">Version </w:t>
                          </w:r>
                          <w:fldSimple w:instr=" DOCPROPERTY  Version  \* MERGEFORMAT ">
                            <w:r>
                              <w:t>1.0</w:t>
                            </w:r>
                          </w:fldSimple>
                        </w:p>
                      </w:tc>
                    </w:tr>
                    <w:tr w:rsidR="00E54449">
                      <w:trPr>
                        <w:trHeight w:val="340"/>
                      </w:trPr>
                      <w:tc>
                        <w:tcPr>
                          <w:tcW w:w="2113" w:type="dxa"/>
                          <w:vAlign w:val="center"/>
                        </w:tcPr>
                        <w:p w:rsidR="00E54449" w:rsidRPr="006C2760" w:rsidRDefault="00E54449" w:rsidP="006C2760">
                          <w:pPr>
                            <w:pStyle w:val="Footer"/>
                          </w:pPr>
                          <w:r w:rsidRPr="006C2760">
                            <w:t xml:space="preserve">Page </w:t>
                          </w:r>
                          <w:r w:rsidRPr="006C2760">
                            <w:fldChar w:fldCharType="begin"/>
                          </w:r>
                          <w:r w:rsidRPr="006C2760">
                            <w:instrText xml:space="preserve"> PAGE </w:instrText>
                          </w:r>
                          <w:r w:rsidRPr="006C2760">
                            <w:fldChar w:fldCharType="separate"/>
                          </w:r>
                          <w:r w:rsidR="005E4F33">
                            <w:rPr>
                              <w:noProof/>
                            </w:rPr>
                            <w:t>1</w:t>
                          </w:r>
                          <w:r w:rsidRPr="006C2760">
                            <w:fldChar w:fldCharType="end"/>
                          </w:r>
                          <w:r w:rsidRPr="006C2760">
                            <w:t xml:space="preserve"> of </w:t>
                          </w:r>
                          <w:fldSimple w:instr=" NUMPAGES ">
                            <w:r w:rsidR="005E4F33">
                              <w:rPr>
                                <w:noProof/>
                              </w:rPr>
                              <w:t>15</w:t>
                            </w:r>
                          </w:fldSimple>
                        </w:p>
                      </w:tc>
                    </w:tr>
                    <w:tr w:rsidR="00E54449">
                      <w:trPr>
                        <w:trHeight w:val="340"/>
                      </w:trPr>
                      <w:tc>
                        <w:tcPr>
                          <w:tcW w:w="2113" w:type="dxa"/>
                          <w:vAlign w:val="center"/>
                        </w:tcPr>
                        <w:p w:rsidR="00E54449" w:rsidRPr="006C2760" w:rsidRDefault="00E54449" w:rsidP="006C2760">
                          <w:pPr>
                            <w:pStyle w:val="Footer"/>
                          </w:pPr>
                          <w:r w:rsidRPr="006C2760">
                            <w:t xml:space="preserve">© ELEXON Limited </w:t>
                          </w:r>
                          <w:r>
                            <w:fldChar w:fldCharType="begin"/>
                          </w:r>
                          <w:r>
                            <w:instrText xml:space="preserve"> DATE  \@ "yyyy"  \* MERGEFORMAT </w:instrText>
                          </w:r>
                          <w:r>
                            <w:fldChar w:fldCharType="separate"/>
                          </w:r>
                          <w:r w:rsidR="00A244CE">
                            <w:rPr>
                              <w:noProof/>
                            </w:rPr>
                            <w:t>2013</w:t>
                          </w:r>
                          <w:r>
                            <w:fldChar w:fldCharType="end"/>
                          </w:r>
                        </w:p>
                      </w:tc>
                    </w:tr>
                  </w:tbl>
                  <w:p w:rsidR="00E54449" w:rsidRPr="006C2760" w:rsidRDefault="00E54449" w:rsidP="006C2760">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449" w:rsidRDefault="00E54449" w:rsidP="001A5A15">
    <w:pPr>
      <w:pStyle w:val="Footer"/>
      <w:tabs>
        <w:tab w:val="clear" w:pos="4153"/>
        <w:tab w:val="clear" w:pos="8306"/>
      </w:tabs>
    </w:pPr>
    <w:r>
      <w:rPr>
        <w:noProof/>
      </w:rPr>
      <mc:AlternateContent>
        <mc:Choice Requires="wps">
          <w:drawing>
            <wp:anchor distT="0" distB="0" distL="114300" distR="114300" simplePos="0" relativeHeight="251657728" behindDoc="0" locked="1" layoutInCell="1" allowOverlap="1" wp14:anchorId="5724ACDE" wp14:editId="3508B4A3">
              <wp:simplePos x="0" y="0"/>
              <wp:positionH relativeFrom="page">
                <wp:posOffset>6012815</wp:posOffset>
              </wp:positionH>
              <wp:positionV relativeFrom="page">
                <wp:posOffset>8749030</wp:posOffset>
              </wp:positionV>
              <wp:extent cx="1332230" cy="1677035"/>
              <wp:effectExtent l="2540" t="0" r="0" b="3810"/>
              <wp:wrapNone/>
              <wp:docPr id="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54449">
                            <w:trPr>
                              <w:trHeight w:val="340"/>
                            </w:trPr>
                            <w:tc>
                              <w:tcPr>
                                <w:tcW w:w="2113" w:type="dxa"/>
                                <w:vAlign w:val="center"/>
                              </w:tcPr>
                              <w:p w:rsidR="00E54449" w:rsidRDefault="00E54449" w:rsidP="006C2760">
                                <w:pPr>
                                  <w:pStyle w:val="Footer"/>
                                </w:pPr>
                                <w:fldSimple w:instr=" DOCPROPERTY  &quot;Panel number&quot;  \* MERGEFORMAT ">
                                  <w:r>
                                    <w:t xml:space="preserve"> </w:t>
                                  </w:r>
                                </w:fldSimple>
                              </w:p>
                            </w:tc>
                          </w:tr>
                          <w:tr w:rsidR="00E54449">
                            <w:trPr>
                              <w:trHeight w:val="748"/>
                            </w:trPr>
                            <w:tc>
                              <w:tcPr>
                                <w:tcW w:w="2113" w:type="dxa"/>
                              </w:tcPr>
                              <w:p w:rsidR="00E54449" w:rsidRDefault="00E54449" w:rsidP="009A745E">
                                <w:pPr>
                                  <w:pStyle w:val="Footer"/>
                                  <w:spacing w:before="40"/>
                                </w:pPr>
                                <w:fldSimple w:instr=" DOCPROPERTY  Subject  \* MERGEFORMAT ">
                                  <w:r>
                                    <w:t>P292</w:t>
                                  </w:r>
                                </w:fldSimple>
                              </w:p>
                              <w:p w:rsidR="00E54449" w:rsidRDefault="00E54449" w:rsidP="009A745E">
                                <w:pPr>
                                  <w:pStyle w:val="Footer"/>
                                  <w:spacing w:before="40"/>
                                </w:pPr>
                                <w:fldSimple w:instr=" DOCPROPERTY  Title  \* MERGEFORMAT ">
                                  <w:r>
                                    <w:t>Draft Mod Report</w:t>
                                  </w:r>
                                </w:fldSimple>
                              </w:p>
                            </w:tc>
                          </w:tr>
                          <w:tr w:rsidR="00E54449">
                            <w:trPr>
                              <w:trHeight w:val="340"/>
                            </w:trPr>
                            <w:tc>
                              <w:tcPr>
                                <w:tcW w:w="2113" w:type="dxa"/>
                                <w:vAlign w:val="center"/>
                              </w:tcPr>
                              <w:p w:rsidR="00E54449" w:rsidRPr="006C2760" w:rsidRDefault="00E54449" w:rsidP="006C2760">
                                <w:pPr>
                                  <w:pStyle w:val="Footer"/>
                                </w:pPr>
                                <w:fldSimple w:instr=" DOCPROPERTY  Date  \* MERGEFORMAT ">
                                  <w:r>
                                    <w:t>9 May 2013</w:t>
                                  </w:r>
                                </w:fldSimple>
                              </w:p>
                            </w:tc>
                          </w:tr>
                          <w:tr w:rsidR="00E54449">
                            <w:trPr>
                              <w:trHeight w:val="340"/>
                            </w:trPr>
                            <w:tc>
                              <w:tcPr>
                                <w:tcW w:w="2113" w:type="dxa"/>
                                <w:vAlign w:val="center"/>
                              </w:tcPr>
                              <w:p w:rsidR="00E54449" w:rsidRPr="006C2760" w:rsidRDefault="00E54449" w:rsidP="006C2760">
                                <w:pPr>
                                  <w:pStyle w:val="Footer"/>
                                </w:pPr>
                                <w:r w:rsidRPr="006C2760">
                                  <w:t xml:space="preserve">Version </w:t>
                                </w:r>
                                <w:fldSimple w:instr=" DOCPROPERTY  Version  \* MERGEFORMAT ">
                                  <w:r>
                                    <w:t>1.0</w:t>
                                  </w:r>
                                </w:fldSimple>
                              </w:p>
                            </w:tc>
                          </w:tr>
                          <w:tr w:rsidR="00E54449">
                            <w:trPr>
                              <w:trHeight w:val="340"/>
                            </w:trPr>
                            <w:tc>
                              <w:tcPr>
                                <w:tcW w:w="2113" w:type="dxa"/>
                                <w:vAlign w:val="center"/>
                              </w:tcPr>
                              <w:p w:rsidR="00E54449" w:rsidRPr="006C2760" w:rsidRDefault="00E54449" w:rsidP="006C2760">
                                <w:pPr>
                                  <w:pStyle w:val="Footer"/>
                                </w:pPr>
                                <w:r w:rsidRPr="006C2760">
                                  <w:t xml:space="preserve">Page </w:t>
                                </w:r>
                                <w:r w:rsidRPr="006C2760">
                                  <w:fldChar w:fldCharType="begin"/>
                                </w:r>
                                <w:r w:rsidRPr="006C2760">
                                  <w:instrText xml:space="preserve"> PAGE </w:instrText>
                                </w:r>
                                <w:r w:rsidRPr="006C2760">
                                  <w:fldChar w:fldCharType="separate"/>
                                </w:r>
                                <w:r w:rsidR="005E4F33">
                                  <w:rPr>
                                    <w:noProof/>
                                  </w:rPr>
                                  <w:t>3</w:t>
                                </w:r>
                                <w:r w:rsidRPr="006C2760">
                                  <w:fldChar w:fldCharType="end"/>
                                </w:r>
                                <w:r w:rsidRPr="006C2760">
                                  <w:t xml:space="preserve"> of </w:t>
                                </w:r>
                                <w:fldSimple w:instr=" NUMPAGES ">
                                  <w:r w:rsidR="005E4F33">
                                    <w:rPr>
                                      <w:noProof/>
                                    </w:rPr>
                                    <w:t>15</w:t>
                                  </w:r>
                                </w:fldSimple>
                              </w:p>
                            </w:tc>
                          </w:tr>
                          <w:tr w:rsidR="00E54449">
                            <w:trPr>
                              <w:trHeight w:val="340"/>
                            </w:trPr>
                            <w:tc>
                              <w:tcPr>
                                <w:tcW w:w="2113" w:type="dxa"/>
                                <w:vAlign w:val="center"/>
                              </w:tcPr>
                              <w:p w:rsidR="00E54449" w:rsidRPr="006C2760" w:rsidRDefault="00E54449" w:rsidP="006C2760">
                                <w:pPr>
                                  <w:pStyle w:val="Footer"/>
                                </w:pPr>
                                <w:r w:rsidRPr="006C2760">
                                  <w:t xml:space="preserve">© ELEXON Limited </w:t>
                                </w:r>
                                <w:r>
                                  <w:fldChar w:fldCharType="begin"/>
                                </w:r>
                                <w:r>
                                  <w:instrText xml:space="preserve"> DATE  \@ "yyyy"  \* MERGEFORMAT </w:instrText>
                                </w:r>
                                <w:r>
                                  <w:fldChar w:fldCharType="separate"/>
                                </w:r>
                                <w:r w:rsidR="00A244CE">
                                  <w:rPr>
                                    <w:noProof/>
                                  </w:rPr>
                                  <w:t>2013</w:t>
                                </w:r>
                                <w:r>
                                  <w:fldChar w:fldCharType="end"/>
                                </w:r>
                              </w:p>
                            </w:tc>
                          </w:tr>
                        </w:tbl>
                        <w:p w:rsidR="00E54449" w:rsidRPr="006C2760" w:rsidRDefault="00E54449"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5" o:spid="_x0000_s1032" type="#_x0000_t202" style="position:absolute;margin-left:473.45pt;margin-top:688.9pt;width:104.9pt;height:132.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I2jT9GzAgAA&#10;swUAAA4AAAAAAAAAAAAAAAAALgIAAGRycy9lMm9Eb2MueG1sUEsBAi0AFAAGAAgAAAAhAO+JFbDi&#10;AAAADgEAAA8AAAAAAAAAAAAAAAAADQUAAGRycy9kb3ducmV2LnhtbFBLBQYAAAAABAAEAPMAAAAc&#10;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54449">
                      <w:trPr>
                        <w:trHeight w:val="340"/>
                      </w:trPr>
                      <w:tc>
                        <w:tcPr>
                          <w:tcW w:w="2113" w:type="dxa"/>
                          <w:vAlign w:val="center"/>
                        </w:tcPr>
                        <w:p w:rsidR="00E54449" w:rsidRDefault="00E54449" w:rsidP="006C2760">
                          <w:pPr>
                            <w:pStyle w:val="Footer"/>
                          </w:pPr>
                          <w:fldSimple w:instr=" DOCPROPERTY  &quot;Panel number&quot;  \* MERGEFORMAT ">
                            <w:r>
                              <w:t xml:space="preserve"> </w:t>
                            </w:r>
                          </w:fldSimple>
                        </w:p>
                      </w:tc>
                    </w:tr>
                    <w:tr w:rsidR="00E54449">
                      <w:trPr>
                        <w:trHeight w:val="748"/>
                      </w:trPr>
                      <w:tc>
                        <w:tcPr>
                          <w:tcW w:w="2113" w:type="dxa"/>
                        </w:tcPr>
                        <w:p w:rsidR="00E54449" w:rsidRDefault="00E54449" w:rsidP="009A745E">
                          <w:pPr>
                            <w:pStyle w:val="Footer"/>
                            <w:spacing w:before="40"/>
                          </w:pPr>
                          <w:fldSimple w:instr=" DOCPROPERTY  Subject  \* MERGEFORMAT ">
                            <w:r>
                              <w:t>P292</w:t>
                            </w:r>
                          </w:fldSimple>
                        </w:p>
                        <w:p w:rsidR="00E54449" w:rsidRDefault="00E54449" w:rsidP="009A745E">
                          <w:pPr>
                            <w:pStyle w:val="Footer"/>
                            <w:spacing w:before="40"/>
                          </w:pPr>
                          <w:fldSimple w:instr=" DOCPROPERTY  Title  \* MERGEFORMAT ">
                            <w:r>
                              <w:t>Draft Mod Report</w:t>
                            </w:r>
                          </w:fldSimple>
                        </w:p>
                      </w:tc>
                    </w:tr>
                    <w:tr w:rsidR="00E54449">
                      <w:trPr>
                        <w:trHeight w:val="340"/>
                      </w:trPr>
                      <w:tc>
                        <w:tcPr>
                          <w:tcW w:w="2113" w:type="dxa"/>
                          <w:vAlign w:val="center"/>
                        </w:tcPr>
                        <w:p w:rsidR="00E54449" w:rsidRPr="006C2760" w:rsidRDefault="00E54449" w:rsidP="006C2760">
                          <w:pPr>
                            <w:pStyle w:val="Footer"/>
                          </w:pPr>
                          <w:fldSimple w:instr=" DOCPROPERTY  Date  \* MERGEFORMAT ">
                            <w:r>
                              <w:t>9 May 2013</w:t>
                            </w:r>
                          </w:fldSimple>
                        </w:p>
                      </w:tc>
                    </w:tr>
                    <w:tr w:rsidR="00E54449">
                      <w:trPr>
                        <w:trHeight w:val="340"/>
                      </w:trPr>
                      <w:tc>
                        <w:tcPr>
                          <w:tcW w:w="2113" w:type="dxa"/>
                          <w:vAlign w:val="center"/>
                        </w:tcPr>
                        <w:p w:rsidR="00E54449" w:rsidRPr="006C2760" w:rsidRDefault="00E54449" w:rsidP="006C2760">
                          <w:pPr>
                            <w:pStyle w:val="Footer"/>
                          </w:pPr>
                          <w:r w:rsidRPr="006C2760">
                            <w:t xml:space="preserve">Version </w:t>
                          </w:r>
                          <w:fldSimple w:instr=" DOCPROPERTY  Version  \* MERGEFORMAT ">
                            <w:r>
                              <w:t>1.0</w:t>
                            </w:r>
                          </w:fldSimple>
                        </w:p>
                      </w:tc>
                    </w:tr>
                    <w:tr w:rsidR="00E54449">
                      <w:trPr>
                        <w:trHeight w:val="340"/>
                      </w:trPr>
                      <w:tc>
                        <w:tcPr>
                          <w:tcW w:w="2113" w:type="dxa"/>
                          <w:vAlign w:val="center"/>
                        </w:tcPr>
                        <w:p w:rsidR="00E54449" w:rsidRPr="006C2760" w:rsidRDefault="00E54449" w:rsidP="006C2760">
                          <w:pPr>
                            <w:pStyle w:val="Footer"/>
                          </w:pPr>
                          <w:r w:rsidRPr="006C2760">
                            <w:t xml:space="preserve">Page </w:t>
                          </w:r>
                          <w:r w:rsidRPr="006C2760">
                            <w:fldChar w:fldCharType="begin"/>
                          </w:r>
                          <w:r w:rsidRPr="006C2760">
                            <w:instrText xml:space="preserve"> PAGE </w:instrText>
                          </w:r>
                          <w:r w:rsidRPr="006C2760">
                            <w:fldChar w:fldCharType="separate"/>
                          </w:r>
                          <w:r w:rsidR="005E4F33">
                            <w:rPr>
                              <w:noProof/>
                            </w:rPr>
                            <w:t>3</w:t>
                          </w:r>
                          <w:r w:rsidRPr="006C2760">
                            <w:fldChar w:fldCharType="end"/>
                          </w:r>
                          <w:r w:rsidRPr="006C2760">
                            <w:t xml:space="preserve"> of </w:t>
                          </w:r>
                          <w:fldSimple w:instr=" NUMPAGES ">
                            <w:r w:rsidR="005E4F33">
                              <w:rPr>
                                <w:noProof/>
                              </w:rPr>
                              <w:t>15</w:t>
                            </w:r>
                          </w:fldSimple>
                        </w:p>
                      </w:tc>
                    </w:tr>
                    <w:tr w:rsidR="00E54449">
                      <w:trPr>
                        <w:trHeight w:val="340"/>
                      </w:trPr>
                      <w:tc>
                        <w:tcPr>
                          <w:tcW w:w="2113" w:type="dxa"/>
                          <w:vAlign w:val="center"/>
                        </w:tcPr>
                        <w:p w:rsidR="00E54449" w:rsidRPr="006C2760" w:rsidRDefault="00E54449" w:rsidP="006C2760">
                          <w:pPr>
                            <w:pStyle w:val="Footer"/>
                          </w:pPr>
                          <w:r w:rsidRPr="006C2760">
                            <w:t xml:space="preserve">© ELEXON Limited </w:t>
                          </w:r>
                          <w:r>
                            <w:fldChar w:fldCharType="begin"/>
                          </w:r>
                          <w:r>
                            <w:instrText xml:space="preserve"> DATE  \@ "yyyy"  \* MERGEFORMAT </w:instrText>
                          </w:r>
                          <w:r>
                            <w:fldChar w:fldCharType="separate"/>
                          </w:r>
                          <w:r w:rsidR="00A244CE">
                            <w:rPr>
                              <w:noProof/>
                            </w:rPr>
                            <w:t>2013</w:t>
                          </w:r>
                          <w:r>
                            <w:fldChar w:fldCharType="end"/>
                          </w:r>
                        </w:p>
                      </w:tc>
                    </w:tr>
                  </w:tbl>
                  <w:p w:rsidR="00E54449" w:rsidRPr="006C2760" w:rsidRDefault="00E54449" w:rsidP="00900242">
                    <w:pPr>
                      <w:pStyle w:val="Footer"/>
                      <w:spacing w:line="240" w:lineRule="auto"/>
                      <w:rPr>
                        <w:sz w:val="2"/>
                        <w:szCs w:val="2"/>
                      </w:rPr>
                    </w:pPr>
                  </w:p>
                </w:txbxContent>
              </v:textbox>
              <w10:wrap anchorx="page" anchory="page"/>
              <w10:anchorlock/>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449" w:rsidRDefault="00E54449" w:rsidP="001A5A15">
    <w:pPr>
      <w:pStyle w:val="Footer"/>
      <w:tabs>
        <w:tab w:val="clear" w:pos="4153"/>
        <w:tab w:val="clear" w:pos="8306"/>
      </w:tabs>
    </w:pPr>
    <w:r>
      <w:rPr>
        <w:noProof/>
      </w:rPr>
      <mc:AlternateContent>
        <mc:Choice Requires="wps">
          <w:drawing>
            <wp:anchor distT="0" distB="0" distL="114300" distR="114300" simplePos="0" relativeHeight="251658752" behindDoc="0" locked="1" layoutInCell="1" allowOverlap="1" wp14:anchorId="4454753D" wp14:editId="772289F0">
              <wp:simplePos x="0" y="0"/>
              <wp:positionH relativeFrom="page">
                <wp:posOffset>6012815</wp:posOffset>
              </wp:positionH>
              <wp:positionV relativeFrom="page">
                <wp:posOffset>8749030</wp:posOffset>
              </wp:positionV>
              <wp:extent cx="1332230" cy="1677035"/>
              <wp:effectExtent l="2540" t="0" r="0" b="3810"/>
              <wp:wrapNone/>
              <wp:docPr id="4"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54449">
                            <w:trPr>
                              <w:trHeight w:val="340"/>
                            </w:trPr>
                            <w:tc>
                              <w:tcPr>
                                <w:tcW w:w="2113" w:type="dxa"/>
                                <w:vAlign w:val="center"/>
                              </w:tcPr>
                              <w:p w:rsidR="00E54449" w:rsidRDefault="00E54449" w:rsidP="006C2760">
                                <w:pPr>
                                  <w:pStyle w:val="Footer"/>
                                </w:pPr>
                                <w:fldSimple w:instr=" DOCPROPERTY  &quot;Panel number&quot;  \* MERGEFORMAT ">
                                  <w:r>
                                    <w:t xml:space="preserve"> </w:t>
                                  </w:r>
                                </w:fldSimple>
                              </w:p>
                            </w:tc>
                          </w:tr>
                          <w:tr w:rsidR="00E54449">
                            <w:trPr>
                              <w:trHeight w:val="748"/>
                            </w:trPr>
                            <w:tc>
                              <w:tcPr>
                                <w:tcW w:w="2113" w:type="dxa"/>
                              </w:tcPr>
                              <w:p w:rsidR="00E54449" w:rsidRDefault="00E54449" w:rsidP="009A745E">
                                <w:pPr>
                                  <w:pStyle w:val="Footer"/>
                                  <w:spacing w:before="40"/>
                                </w:pPr>
                                <w:fldSimple w:instr=" DOCPROPERTY  Subject  \* MERGEFORMAT ">
                                  <w:r>
                                    <w:t>P292</w:t>
                                  </w:r>
                                </w:fldSimple>
                              </w:p>
                              <w:p w:rsidR="00E54449" w:rsidRDefault="00E54449" w:rsidP="009A745E">
                                <w:pPr>
                                  <w:pStyle w:val="Footer"/>
                                  <w:spacing w:before="40"/>
                                </w:pPr>
                                <w:fldSimple w:instr=" DOCPROPERTY  Title  \* MERGEFORMAT ">
                                  <w:r>
                                    <w:t>Draft Mod Report</w:t>
                                  </w:r>
                                </w:fldSimple>
                              </w:p>
                            </w:tc>
                          </w:tr>
                          <w:tr w:rsidR="00E54449">
                            <w:trPr>
                              <w:trHeight w:val="340"/>
                            </w:trPr>
                            <w:tc>
                              <w:tcPr>
                                <w:tcW w:w="2113" w:type="dxa"/>
                                <w:vAlign w:val="center"/>
                              </w:tcPr>
                              <w:p w:rsidR="00E54449" w:rsidRPr="006C2760" w:rsidRDefault="00E54449" w:rsidP="006C2760">
                                <w:pPr>
                                  <w:pStyle w:val="Footer"/>
                                </w:pPr>
                                <w:fldSimple w:instr=" DOCPROPERTY  Date  \* MERGEFORMAT ">
                                  <w:r>
                                    <w:t>9 May 2013</w:t>
                                  </w:r>
                                </w:fldSimple>
                              </w:p>
                            </w:tc>
                          </w:tr>
                          <w:tr w:rsidR="00E54449">
                            <w:trPr>
                              <w:trHeight w:val="340"/>
                            </w:trPr>
                            <w:tc>
                              <w:tcPr>
                                <w:tcW w:w="2113" w:type="dxa"/>
                                <w:vAlign w:val="center"/>
                              </w:tcPr>
                              <w:p w:rsidR="00E54449" w:rsidRPr="006C2760" w:rsidRDefault="00E54449" w:rsidP="006C2760">
                                <w:pPr>
                                  <w:pStyle w:val="Footer"/>
                                </w:pPr>
                                <w:r w:rsidRPr="006C2760">
                                  <w:t xml:space="preserve">Version </w:t>
                                </w:r>
                                <w:fldSimple w:instr=" DOCPROPERTY  Version  \* MERGEFORMAT ">
                                  <w:r>
                                    <w:t>1.0</w:t>
                                  </w:r>
                                </w:fldSimple>
                              </w:p>
                            </w:tc>
                          </w:tr>
                          <w:tr w:rsidR="00E54449">
                            <w:trPr>
                              <w:trHeight w:val="340"/>
                            </w:trPr>
                            <w:tc>
                              <w:tcPr>
                                <w:tcW w:w="2113" w:type="dxa"/>
                                <w:vAlign w:val="center"/>
                              </w:tcPr>
                              <w:p w:rsidR="00E54449" w:rsidRPr="006C2760" w:rsidRDefault="00E54449" w:rsidP="006C2760">
                                <w:pPr>
                                  <w:pStyle w:val="Footer"/>
                                </w:pPr>
                                <w:r w:rsidRPr="006C2760">
                                  <w:t xml:space="preserve">Page </w:t>
                                </w:r>
                                <w:r w:rsidRPr="006C2760">
                                  <w:fldChar w:fldCharType="begin"/>
                                </w:r>
                                <w:r w:rsidRPr="006C2760">
                                  <w:instrText xml:space="preserve"> PAGE </w:instrText>
                                </w:r>
                                <w:r w:rsidRPr="006C2760">
                                  <w:fldChar w:fldCharType="separate"/>
                                </w:r>
                                <w:r w:rsidR="005E4F33">
                                  <w:rPr>
                                    <w:noProof/>
                                  </w:rPr>
                                  <w:t>6</w:t>
                                </w:r>
                                <w:r w:rsidRPr="006C2760">
                                  <w:fldChar w:fldCharType="end"/>
                                </w:r>
                                <w:r w:rsidRPr="006C2760">
                                  <w:t xml:space="preserve"> of </w:t>
                                </w:r>
                                <w:fldSimple w:instr=" NUMPAGES ">
                                  <w:r w:rsidR="005E4F33">
                                    <w:rPr>
                                      <w:noProof/>
                                    </w:rPr>
                                    <w:t>15</w:t>
                                  </w:r>
                                </w:fldSimple>
                              </w:p>
                            </w:tc>
                          </w:tr>
                          <w:tr w:rsidR="00E54449">
                            <w:trPr>
                              <w:trHeight w:val="340"/>
                            </w:trPr>
                            <w:tc>
                              <w:tcPr>
                                <w:tcW w:w="2113" w:type="dxa"/>
                                <w:vAlign w:val="center"/>
                              </w:tcPr>
                              <w:p w:rsidR="00E54449" w:rsidRPr="006C2760" w:rsidRDefault="00E54449" w:rsidP="006C2760">
                                <w:pPr>
                                  <w:pStyle w:val="Footer"/>
                                </w:pPr>
                                <w:r w:rsidRPr="006C2760">
                                  <w:t xml:space="preserve">© ELEXON Limited </w:t>
                                </w:r>
                                <w:r>
                                  <w:fldChar w:fldCharType="begin"/>
                                </w:r>
                                <w:r>
                                  <w:instrText xml:space="preserve"> DATE  \@ "yyyy"  \* MERGEFORMAT </w:instrText>
                                </w:r>
                                <w:r>
                                  <w:fldChar w:fldCharType="separate"/>
                                </w:r>
                                <w:r w:rsidR="00A244CE">
                                  <w:rPr>
                                    <w:noProof/>
                                  </w:rPr>
                                  <w:t>2013</w:t>
                                </w:r>
                                <w:r>
                                  <w:fldChar w:fldCharType="end"/>
                                </w:r>
                              </w:p>
                            </w:tc>
                          </w:tr>
                        </w:tbl>
                        <w:p w:rsidR="00E54449" w:rsidRPr="006C2760" w:rsidRDefault="00E54449"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6" o:spid="_x0000_s1033" type="#_x0000_t202" style="position:absolute;margin-left:473.45pt;margin-top:688.9pt;width:104.9pt;height:132.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dJHsQIAALM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C98dJHsQIAALMF&#10;AAAOAAAAAAAAAAAAAAAAAC4CAABkcnMvZTJvRG9jLnhtbFBLAQItABQABgAIAAAAIQDviRWw4gAA&#10;AA4BAAAPAAAAAAAAAAAAAAAAAAs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54449">
                      <w:trPr>
                        <w:trHeight w:val="340"/>
                      </w:trPr>
                      <w:tc>
                        <w:tcPr>
                          <w:tcW w:w="2113" w:type="dxa"/>
                          <w:vAlign w:val="center"/>
                        </w:tcPr>
                        <w:p w:rsidR="00E54449" w:rsidRDefault="00E54449" w:rsidP="006C2760">
                          <w:pPr>
                            <w:pStyle w:val="Footer"/>
                          </w:pPr>
                          <w:fldSimple w:instr=" DOCPROPERTY  &quot;Panel number&quot;  \* MERGEFORMAT ">
                            <w:r>
                              <w:t xml:space="preserve"> </w:t>
                            </w:r>
                          </w:fldSimple>
                        </w:p>
                      </w:tc>
                    </w:tr>
                    <w:tr w:rsidR="00E54449">
                      <w:trPr>
                        <w:trHeight w:val="748"/>
                      </w:trPr>
                      <w:tc>
                        <w:tcPr>
                          <w:tcW w:w="2113" w:type="dxa"/>
                        </w:tcPr>
                        <w:p w:rsidR="00E54449" w:rsidRDefault="00E54449" w:rsidP="009A745E">
                          <w:pPr>
                            <w:pStyle w:val="Footer"/>
                            <w:spacing w:before="40"/>
                          </w:pPr>
                          <w:fldSimple w:instr=" DOCPROPERTY  Subject  \* MERGEFORMAT ">
                            <w:r>
                              <w:t>P292</w:t>
                            </w:r>
                          </w:fldSimple>
                        </w:p>
                        <w:p w:rsidR="00E54449" w:rsidRDefault="00E54449" w:rsidP="009A745E">
                          <w:pPr>
                            <w:pStyle w:val="Footer"/>
                            <w:spacing w:before="40"/>
                          </w:pPr>
                          <w:fldSimple w:instr=" DOCPROPERTY  Title  \* MERGEFORMAT ">
                            <w:r>
                              <w:t>Draft Mod Report</w:t>
                            </w:r>
                          </w:fldSimple>
                        </w:p>
                      </w:tc>
                    </w:tr>
                    <w:tr w:rsidR="00E54449">
                      <w:trPr>
                        <w:trHeight w:val="340"/>
                      </w:trPr>
                      <w:tc>
                        <w:tcPr>
                          <w:tcW w:w="2113" w:type="dxa"/>
                          <w:vAlign w:val="center"/>
                        </w:tcPr>
                        <w:p w:rsidR="00E54449" w:rsidRPr="006C2760" w:rsidRDefault="00E54449" w:rsidP="006C2760">
                          <w:pPr>
                            <w:pStyle w:val="Footer"/>
                          </w:pPr>
                          <w:fldSimple w:instr=" DOCPROPERTY  Date  \* MERGEFORMAT ">
                            <w:r>
                              <w:t>9 May 2013</w:t>
                            </w:r>
                          </w:fldSimple>
                        </w:p>
                      </w:tc>
                    </w:tr>
                    <w:tr w:rsidR="00E54449">
                      <w:trPr>
                        <w:trHeight w:val="340"/>
                      </w:trPr>
                      <w:tc>
                        <w:tcPr>
                          <w:tcW w:w="2113" w:type="dxa"/>
                          <w:vAlign w:val="center"/>
                        </w:tcPr>
                        <w:p w:rsidR="00E54449" w:rsidRPr="006C2760" w:rsidRDefault="00E54449" w:rsidP="006C2760">
                          <w:pPr>
                            <w:pStyle w:val="Footer"/>
                          </w:pPr>
                          <w:r w:rsidRPr="006C2760">
                            <w:t xml:space="preserve">Version </w:t>
                          </w:r>
                          <w:fldSimple w:instr=" DOCPROPERTY  Version  \* MERGEFORMAT ">
                            <w:r>
                              <w:t>1.0</w:t>
                            </w:r>
                          </w:fldSimple>
                        </w:p>
                      </w:tc>
                    </w:tr>
                    <w:tr w:rsidR="00E54449">
                      <w:trPr>
                        <w:trHeight w:val="340"/>
                      </w:trPr>
                      <w:tc>
                        <w:tcPr>
                          <w:tcW w:w="2113" w:type="dxa"/>
                          <w:vAlign w:val="center"/>
                        </w:tcPr>
                        <w:p w:rsidR="00E54449" w:rsidRPr="006C2760" w:rsidRDefault="00E54449" w:rsidP="006C2760">
                          <w:pPr>
                            <w:pStyle w:val="Footer"/>
                          </w:pPr>
                          <w:r w:rsidRPr="006C2760">
                            <w:t xml:space="preserve">Page </w:t>
                          </w:r>
                          <w:r w:rsidRPr="006C2760">
                            <w:fldChar w:fldCharType="begin"/>
                          </w:r>
                          <w:r w:rsidRPr="006C2760">
                            <w:instrText xml:space="preserve"> PAGE </w:instrText>
                          </w:r>
                          <w:r w:rsidRPr="006C2760">
                            <w:fldChar w:fldCharType="separate"/>
                          </w:r>
                          <w:r w:rsidR="005E4F33">
                            <w:rPr>
                              <w:noProof/>
                            </w:rPr>
                            <w:t>6</w:t>
                          </w:r>
                          <w:r w:rsidRPr="006C2760">
                            <w:fldChar w:fldCharType="end"/>
                          </w:r>
                          <w:r w:rsidRPr="006C2760">
                            <w:t xml:space="preserve"> of </w:t>
                          </w:r>
                          <w:fldSimple w:instr=" NUMPAGES ">
                            <w:r w:rsidR="005E4F33">
                              <w:rPr>
                                <w:noProof/>
                              </w:rPr>
                              <w:t>15</w:t>
                            </w:r>
                          </w:fldSimple>
                        </w:p>
                      </w:tc>
                    </w:tr>
                    <w:tr w:rsidR="00E54449">
                      <w:trPr>
                        <w:trHeight w:val="340"/>
                      </w:trPr>
                      <w:tc>
                        <w:tcPr>
                          <w:tcW w:w="2113" w:type="dxa"/>
                          <w:vAlign w:val="center"/>
                        </w:tcPr>
                        <w:p w:rsidR="00E54449" w:rsidRPr="006C2760" w:rsidRDefault="00E54449" w:rsidP="006C2760">
                          <w:pPr>
                            <w:pStyle w:val="Footer"/>
                          </w:pPr>
                          <w:r w:rsidRPr="006C2760">
                            <w:t xml:space="preserve">© ELEXON Limited </w:t>
                          </w:r>
                          <w:r>
                            <w:fldChar w:fldCharType="begin"/>
                          </w:r>
                          <w:r>
                            <w:instrText xml:space="preserve"> DATE  \@ "yyyy"  \* MERGEFORMAT </w:instrText>
                          </w:r>
                          <w:r>
                            <w:fldChar w:fldCharType="separate"/>
                          </w:r>
                          <w:r w:rsidR="00A244CE">
                            <w:rPr>
                              <w:noProof/>
                            </w:rPr>
                            <w:t>2013</w:t>
                          </w:r>
                          <w:r>
                            <w:fldChar w:fldCharType="end"/>
                          </w:r>
                        </w:p>
                      </w:tc>
                    </w:tr>
                  </w:tbl>
                  <w:p w:rsidR="00E54449" w:rsidRPr="006C2760" w:rsidRDefault="00E54449" w:rsidP="00900242">
                    <w:pPr>
                      <w:pStyle w:val="Footer"/>
                      <w:spacing w:line="240" w:lineRule="auto"/>
                      <w:rPr>
                        <w:sz w:val="2"/>
                        <w:szCs w:val="2"/>
                      </w:rPr>
                    </w:pPr>
                  </w:p>
                </w:txbxContent>
              </v:textbox>
              <w10:wrap anchorx="page" anchory="page"/>
              <w10:anchorlock/>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449" w:rsidRDefault="00E54449" w:rsidP="001A5A15">
    <w:pPr>
      <w:pStyle w:val="Footer"/>
      <w:tabs>
        <w:tab w:val="clear" w:pos="4153"/>
        <w:tab w:val="clear" w:pos="8306"/>
      </w:tabs>
    </w:pPr>
    <w:r>
      <w:rPr>
        <w:noProof/>
      </w:rPr>
      <mc:AlternateContent>
        <mc:Choice Requires="wps">
          <w:drawing>
            <wp:anchor distT="0" distB="0" distL="114300" distR="114300" simplePos="0" relativeHeight="251662848" behindDoc="0" locked="1" layoutInCell="1" allowOverlap="1">
              <wp:simplePos x="0" y="0"/>
              <wp:positionH relativeFrom="page">
                <wp:posOffset>6012815</wp:posOffset>
              </wp:positionH>
              <wp:positionV relativeFrom="page">
                <wp:posOffset>8749030</wp:posOffset>
              </wp:positionV>
              <wp:extent cx="1332230" cy="1677035"/>
              <wp:effectExtent l="2540" t="0" r="0" b="3810"/>
              <wp:wrapNone/>
              <wp:docPr id="1"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54449">
                            <w:trPr>
                              <w:trHeight w:val="340"/>
                            </w:trPr>
                            <w:tc>
                              <w:tcPr>
                                <w:tcW w:w="2113" w:type="dxa"/>
                                <w:vAlign w:val="center"/>
                              </w:tcPr>
                              <w:p w:rsidR="00E54449" w:rsidRDefault="00E54449" w:rsidP="006C2760">
                                <w:pPr>
                                  <w:pStyle w:val="Footer"/>
                                </w:pPr>
                                <w:fldSimple w:instr=" DOCPROPERTY  &quot;Panel number&quot;  \* MERGEFORMAT ">
                                  <w:r>
                                    <w:t xml:space="preserve"> </w:t>
                                  </w:r>
                                </w:fldSimple>
                              </w:p>
                            </w:tc>
                          </w:tr>
                          <w:tr w:rsidR="00E54449">
                            <w:trPr>
                              <w:trHeight w:val="748"/>
                            </w:trPr>
                            <w:tc>
                              <w:tcPr>
                                <w:tcW w:w="2113" w:type="dxa"/>
                              </w:tcPr>
                              <w:p w:rsidR="00E54449" w:rsidRDefault="00E54449" w:rsidP="009A745E">
                                <w:pPr>
                                  <w:pStyle w:val="Footer"/>
                                  <w:spacing w:before="40"/>
                                </w:pPr>
                                <w:fldSimple w:instr=" DOCPROPERTY  Subject  \* MERGEFORMAT ">
                                  <w:r>
                                    <w:t>P292</w:t>
                                  </w:r>
                                </w:fldSimple>
                              </w:p>
                              <w:p w:rsidR="00E54449" w:rsidRDefault="00E54449" w:rsidP="009A745E">
                                <w:pPr>
                                  <w:pStyle w:val="Footer"/>
                                  <w:spacing w:before="40"/>
                                </w:pPr>
                                <w:fldSimple w:instr=" DOCPROPERTY  Title  \* MERGEFORMAT ">
                                  <w:r>
                                    <w:t>Draft Mod Report</w:t>
                                  </w:r>
                                </w:fldSimple>
                              </w:p>
                            </w:tc>
                          </w:tr>
                          <w:tr w:rsidR="00E54449">
                            <w:trPr>
                              <w:trHeight w:val="340"/>
                            </w:trPr>
                            <w:tc>
                              <w:tcPr>
                                <w:tcW w:w="2113" w:type="dxa"/>
                                <w:vAlign w:val="center"/>
                              </w:tcPr>
                              <w:p w:rsidR="00E54449" w:rsidRPr="006C2760" w:rsidRDefault="00E54449" w:rsidP="006C2760">
                                <w:pPr>
                                  <w:pStyle w:val="Footer"/>
                                </w:pPr>
                                <w:fldSimple w:instr=" DOCPROPERTY  Date  \* MERGEFORMAT ">
                                  <w:r>
                                    <w:t>9 May 2013</w:t>
                                  </w:r>
                                </w:fldSimple>
                              </w:p>
                            </w:tc>
                          </w:tr>
                          <w:tr w:rsidR="00E54449">
                            <w:trPr>
                              <w:trHeight w:val="340"/>
                            </w:trPr>
                            <w:tc>
                              <w:tcPr>
                                <w:tcW w:w="2113" w:type="dxa"/>
                                <w:vAlign w:val="center"/>
                              </w:tcPr>
                              <w:p w:rsidR="00E54449" w:rsidRPr="006C2760" w:rsidRDefault="00E54449" w:rsidP="006C2760">
                                <w:pPr>
                                  <w:pStyle w:val="Footer"/>
                                </w:pPr>
                                <w:r w:rsidRPr="006C2760">
                                  <w:t xml:space="preserve">Version </w:t>
                                </w:r>
                                <w:fldSimple w:instr=" DOCPROPERTY  Version  \* MERGEFORMAT ">
                                  <w:r>
                                    <w:t>1.0</w:t>
                                  </w:r>
                                </w:fldSimple>
                              </w:p>
                            </w:tc>
                          </w:tr>
                          <w:tr w:rsidR="00E54449">
                            <w:trPr>
                              <w:trHeight w:val="340"/>
                            </w:trPr>
                            <w:tc>
                              <w:tcPr>
                                <w:tcW w:w="2113" w:type="dxa"/>
                                <w:vAlign w:val="center"/>
                              </w:tcPr>
                              <w:p w:rsidR="00E54449" w:rsidRPr="006C2760" w:rsidRDefault="00E54449" w:rsidP="006C2760">
                                <w:pPr>
                                  <w:pStyle w:val="Footer"/>
                                </w:pPr>
                                <w:r w:rsidRPr="006C2760">
                                  <w:t xml:space="preserve">Page </w:t>
                                </w:r>
                                <w:r w:rsidRPr="006C2760">
                                  <w:fldChar w:fldCharType="begin"/>
                                </w:r>
                                <w:r w:rsidRPr="006C2760">
                                  <w:instrText xml:space="preserve"> PAGE </w:instrText>
                                </w:r>
                                <w:r w:rsidRPr="006C2760">
                                  <w:fldChar w:fldCharType="separate"/>
                                </w:r>
                                <w:r w:rsidR="005E4F33">
                                  <w:rPr>
                                    <w:noProof/>
                                  </w:rPr>
                                  <w:t>7</w:t>
                                </w:r>
                                <w:r w:rsidRPr="006C2760">
                                  <w:fldChar w:fldCharType="end"/>
                                </w:r>
                                <w:r w:rsidRPr="006C2760">
                                  <w:t xml:space="preserve"> of </w:t>
                                </w:r>
                                <w:fldSimple w:instr=" NUMPAGES ">
                                  <w:r w:rsidR="005E4F33">
                                    <w:rPr>
                                      <w:noProof/>
                                    </w:rPr>
                                    <w:t>15</w:t>
                                  </w:r>
                                </w:fldSimple>
                              </w:p>
                            </w:tc>
                          </w:tr>
                          <w:tr w:rsidR="00E54449">
                            <w:trPr>
                              <w:trHeight w:val="340"/>
                            </w:trPr>
                            <w:tc>
                              <w:tcPr>
                                <w:tcW w:w="2113" w:type="dxa"/>
                                <w:vAlign w:val="center"/>
                              </w:tcPr>
                              <w:p w:rsidR="00E54449" w:rsidRPr="006C2760" w:rsidRDefault="00E54449" w:rsidP="006C2760">
                                <w:pPr>
                                  <w:pStyle w:val="Footer"/>
                                </w:pPr>
                                <w:r w:rsidRPr="006C2760">
                                  <w:t xml:space="preserve">© ELEXON Limited </w:t>
                                </w:r>
                                <w:r>
                                  <w:fldChar w:fldCharType="begin"/>
                                </w:r>
                                <w:r>
                                  <w:instrText xml:space="preserve"> DATE  \@ "yyyy"  \* MERGEFORMAT </w:instrText>
                                </w:r>
                                <w:r>
                                  <w:fldChar w:fldCharType="separate"/>
                                </w:r>
                                <w:r w:rsidR="00A244CE">
                                  <w:rPr>
                                    <w:noProof/>
                                  </w:rPr>
                                  <w:t>2013</w:t>
                                </w:r>
                                <w:r>
                                  <w:fldChar w:fldCharType="end"/>
                                </w:r>
                              </w:p>
                            </w:tc>
                          </w:tr>
                        </w:tbl>
                        <w:p w:rsidR="00E54449" w:rsidRPr="006C2760" w:rsidRDefault="00E54449" w:rsidP="00900242">
                          <w:pPr>
                            <w:pStyle w:val="Footer"/>
                            <w:spacing w:line="240" w:lineRule="auto"/>
                            <w:rPr>
                              <w:sz w:val="2"/>
                              <w:szCs w:val="2"/>
                            </w:rPr>
                          </w:pPr>
                        </w:p>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54449">
                            <w:trPr>
                              <w:trHeight w:val="340"/>
                            </w:trPr>
                            <w:tc>
                              <w:tcPr>
                                <w:tcW w:w="2113" w:type="dxa"/>
                                <w:vAlign w:val="center"/>
                              </w:tcPr>
                              <w:p w:rsidR="00E54449" w:rsidRDefault="00E54449" w:rsidP="006C2760">
                                <w:pPr>
                                  <w:pStyle w:val="Footer"/>
                                </w:pPr>
                                <w:fldSimple w:instr=" DOCPROPERTY  &quot;Panel number&quot;  \* MERGEFORMAT ">
                                  <w:r>
                                    <w:t xml:space="preserve"> </w:t>
                                  </w:r>
                                </w:fldSimple>
                              </w:p>
                            </w:tc>
                          </w:tr>
                          <w:tr w:rsidR="00E54449">
                            <w:trPr>
                              <w:trHeight w:val="748"/>
                            </w:trPr>
                            <w:tc>
                              <w:tcPr>
                                <w:tcW w:w="2113" w:type="dxa"/>
                              </w:tcPr>
                              <w:p w:rsidR="00E54449" w:rsidRDefault="00E54449" w:rsidP="009A745E">
                                <w:pPr>
                                  <w:pStyle w:val="Footer"/>
                                  <w:spacing w:before="40"/>
                                </w:pPr>
                                <w:fldSimple w:instr=" DOCPROPERTY  Subject  \* MERGEFORMAT ">
                                  <w:r>
                                    <w:t>P292</w:t>
                                  </w:r>
                                </w:fldSimple>
                              </w:p>
                              <w:p w:rsidR="00E54449" w:rsidRDefault="00E54449" w:rsidP="009A745E">
                                <w:pPr>
                                  <w:pStyle w:val="Footer"/>
                                  <w:spacing w:before="40"/>
                                </w:pPr>
                                <w:fldSimple w:instr=" DOCPROPERTY  Title  \* MERGEFORMAT ">
                                  <w:r>
                                    <w:t>Draft Mod Report</w:t>
                                  </w:r>
                                </w:fldSimple>
                              </w:p>
                            </w:tc>
                          </w:tr>
                          <w:tr w:rsidR="00E54449">
                            <w:trPr>
                              <w:trHeight w:val="340"/>
                            </w:trPr>
                            <w:tc>
                              <w:tcPr>
                                <w:tcW w:w="2113" w:type="dxa"/>
                                <w:vAlign w:val="center"/>
                              </w:tcPr>
                              <w:p w:rsidR="00E54449" w:rsidRPr="006C2760" w:rsidRDefault="00E54449" w:rsidP="006C2760">
                                <w:pPr>
                                  <w:pStyle w:val="Footer"/>
                                </w:pPr>
                                <w:fldSimple w:instr=" DOCPROPERTY  Date  \* MERGEFORMAT ">
                                  <w:r>
                                    <w:t>19 March 2013</w:t>
                                  </w:r>
                                </w:fldSimple>
                              </w:p>
                            </w:tc>
                          </w:tr>
                          <w:tr w:rsidR="00E54449">
                            <w:trPr>
                              <w:trHeight w:val="340"/>
                            </w:trPr>
                            <w:tc>
                              <w:tcPr>
                                <w:tcW w:w="2113" w:type="dxa"/>
                                <w:vAlign w:val="center"/>
                              </w:tcPr>
                              <w:p w:rsidR="00E54449" w:rsidRPr="006C2760" w:rsidRDefault="00E54449" w:rsidP="006C2760">
                                <w:pPr>
                                  <w:pStyle w:val="Footer"/>
                                </w:pPr>
                                <w:r w:rsidRPr="006C2760">
                                  <w:t xml:space="preserve">Version </w:t>
                                </w:r>
                                <w:fldSimple w:instr=" DOCPROPERTY  Version  \* MERGEFORMAT ">
                                  <w:r>
                                    <w:t>0.1</w:t>
                                  </w:r>
                                </w:fldSimple>
                              </w:p>
                            </w:tc>
                          </w:tr>
                          <w:tr w:rsidR="00E54449">
                            <w:trPr>
                              <w:trHeight w:val="340"/>
                            </w:trPr>
                            <w:tc>
                              <w:tcPr>
                                <w:tcW w:w="2113" w:type="dxa"/>
                                <w:vAlign w:val="center"/>
                              </w:tcPr>
                              <w:p w:rsidR="00E54449" w:rsidRPr="006C2760" w:rsidRDefault="00E54449" w:rsidP="006C2760">
                                <w:pPr>
                                  <w:pStyle w:val="Footer"/>
                                </w:pPr>
                                <w:r w:rsidRPr="006C2760">
                                  <w:t xml:space="preserve">Page </w:t>
                                </w:r>
                                <w:r w:rsidRPr="006C2760">
                                  <w:fldChar w:fldCharType="begin"/>
                                </w:r>
                                <w:r w:rsidRPr="006C2760">
                                  <w:instrText xml:space="preserve"> PAGE </w:instrText>
                                </w:r>
                                <w:r w:rsidRPr="006C2760">
                                  <w:fldChar w:fldCharType="separate"/>
                                </w:r>
                                <w:r w:rsidR="005E4F33">
                                  <w:rPr>
                                    <w:noProof/>
                                  </w:rPr>
                                  <w:t>7</w:t>
                                </w:r>
                                <w:r w:rsidRPr="006C2760">
                                  <w:fldChar w:fldCharType="end"/>
                                </w:r>
                                <w:r w:rsidRPr="006C2760">
                                  <w:t xml:space="preserve"> of </w:t>
                                </w:r>
                                <w:fldSimple w:instr=" NUMPAGES ">
                                  <w:r w:rsidR="005E4F33">
                                    <w:rPr>
                                      <w:noProof/>
                                    </w:rPr>
                                    <w:t>15</w:t>
                                  </w:r>
                                </w:fldSimple>
                              </w:p>
                            </w:tc>
                          </w:tr>
                          <w:tr w:rsidR="00E54449">
                            <w:trPr>
                              <w:trHeight w:val="340"/>
                            </w:trPr>
                            <w:tc>
                              <w:tcPr>
                                <w:tcW w:w="2113" w:type="dxa"/>
                                <w:vAlign w:val="center"/>
                              </w:tcPr>
                              <w:p w:rsidR="00E54449" w:rsidRPr="006C2760" w:rsidRDefault="00E54449" w:rsidP="006C2760">
                                <w:pPr>
                                  <w:pStyle w:val="Footer"/>
                                </w:pPr>
                                <w:r w:rsidRPr="006C2760">
                                  <w:t xml:space="preserve">© ELEXON Limited </w:t>
                                </w:r>
                                <w:r>
                                  <w:fldChar w:fldCharType="begin"/>
                                </w:r>
                                <w:r>
                                  <w:instrText xml:space="preserve"> DATE  \@ "yyyy"  \* MERGEFORMAT </w:instrText>
                                </w:r>
                                <w:r>
                                  <w:fldChar w:fldCharType="separate"/>
                                </w:r>
                                <w:r w:rsidR="00A244CE">
                                  <w:rPr>
                                    <w:noProof/>
                                  </w:rPr>
                                  <w:t>2013</w:t>
                                </w:r>
                                <w:r>
                                  <w:fldChar w:fldCharType="end"/>
                                </w:r>
                              </w:p>
                            </w:tc>
                          </w:tr>
                        </w:tbl>
                        <w:p w:rsidR="00E54449" w:rsidRPr="006C2760" w:rsidRDefault="00E54449"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3" o:spid="_x0000_s1034" type="#_x0000_t202" style="position:absolute;margin-left:473.45pt;margin-top:688.9pt;width:104.9pt;height:132.0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tXBsAIAALM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54449">
                      <w:trPr>
                        <w:trHeight w:val="340"/>
                      </w:trPr>
                      <w:tc>
                        <w:tcPr>
                          <w:tcW w:w="2113" w:type="dxa"/>
                          <w:vAlign w:val="center"/>
                        </w:tcPr>
                        <w:p w:rsidR="00E54449" w:rsidRDefault="00E54449" w:rsidP="006C2760">
                          <w:pPr>
                            <w:pStyle w:val="Footer"/>
                          </w:pPr>
                          <w:fldSimple w:instr=" DOCPROPERTY  &quot;Panel number&quot;  \* MERGEFORMAT ">
                            <w:r>
                              <w:t xml:space="preserve"> </w:t>
                            </w:r>
                          </w:fldSimple>
                        </w:p>
                      </w:tc>
                    </w:tr>
                    <w:tr w:rsidR="00E54449">
                      <w:trPr>
                        <w:trHeight w:val="748"/>
                      </w:trPr>
                      <w:tc>
                        <w:tcPr>
                          <w:tcW w:w="2113" w:type="dxa"/>
                        </w:tcPr>
                        <w:p w:rsidR="00E54449" w:rsidRDefault="00E54449" w:rsidP="009A745E">
                          <w:pPr>
                            <w:pStyle w:val="Footer"/>
                            <w:spacing w:before="40"/>
                          </w:pPr>
                          <w:fldSimple w:instr=" DOCPROPERTY  Subject  \* MERGEFORMAT ">
                            <w:r>
                              <w:t>P292</w:t>
                            </w:r>
                          </w:fldSimple>
                        </w:p>
                        <w:p w:rsidR="00E54449" w:rsidRDefault="00E54449" w:rsidP="009A745E">
                          <w:pPr>
                            <w:pStyle w:val="Footer"/>
                            <w:spacing w:before="40"/>
                          </w:pPr>
                          <w:fldSimple w:instr=" DOCPROPERTY  Title  \* MERGEFORMAT ">
                            <w:r>
                              <w:t>Draft Mod Report</w:t>
                            </w:r>
                          </w:fldSimple>
                        </w:p>
                      </w:tc>
                    </w:tr>
                    <w:tr w:rsidR="00E54449">
                      <w:trPr>
                        <w:trHeight w:val="340"/>
                      </w:trPr>
                      <w:tc>
                        <w:tcPr>
                          <w:tcW w:w="2113" w:type="dxa"/>
                          <w:vAlign w:val="center"/>
                        </w:tcPr>
                        <w:p w:rsidR="00E54449" w:rsidRPr="006C2760" w:rsidRDefault="00E54449" w:rsidP="006C2760">
                          <w:pPr>
                            <w:pStyle w:val="Footer"/>
                          </w:pPr>
                          <w:fldSimple w:instr=" DOCPROPERTY  Date  \* MERGEFORMAT ">
                            <w:r>
                              <w:t>9 May 2013</w:t>
                            </w:r>
                          </w:fldSimple>
                        </w:p>
                      </w:tc>
                    </w:tr>
                    <w:tr w:rsidR="00E54449">
                      <w:trPr>
                        <w:trHeight w:val="340"/>
                      </w:trPr>
                      <w:tc>
                        <w:tcPr>
                          <w:tcW w:w="2113" w:type="dxa"/>
                          <w:vAlign w:val="center"/>
                        </w:tcPr>
                        <w:p w:rsidR="00E54449" w:rsidRPr="006C2760" w:rsidRDefault="00E54449" w:rsidP="006C2760">
                          <w:pPr>
                            <w:pStyle w:val="Footer"/>
                          </w:pPr>
                          <w:r w:rsidRPr="006C2760">
                            <w:t xml:space="preserve">Version </w:t>
                          </w:r>
                          <w:fldSimple w:instr=" DOCPROPERTY  Version  \* MERGEFORMAT ">
                            <w:r>
                              <w:t>1.0</w:t>
                            </w:r>
                          </w:fldSimple>
                        </w:p>
                      </w:tc>
                    </w:tr>
                    <w:tr w:rsidR="00E54449">
                      <w:trPr>
                        <w:trHeight w:val="340"/>
                      </w:trPr>
                      <w:tc>
                        <w:tcPr>
                          <w:tcW w:w="2113" w:type="dxa"/>
                          <w:vAlign w:val="center"/>
                        </w:tcPr>
                        <w:p w:rsidR="00E54449" w:rsidRPr="006C2760" w:rsidRDefault="00E54449" w:rsidP="006C2760">
                          <w:pPr>
                            <w:pStyle w:val="Footer"/>
                          </w:pPr>
                          <w:r w:rsidRPr="006C2760">
                            <w:t xml:space="preserve">Page </w:t>
                          </w:r>
                          <w:r w:rsidRPr="006C2760">
                            <w:fldChar w:fldCharType="begin"/>
                          </w:r>
                          <w:r w:rsidRPr="006C2760">
                            <w:instrText xml:space="preserve"> PAGE </w:instrText>
                          </w:r>
                          <w:r w:rsidRPr="006C2760">
                            <w:fldChar w:fldCharType="separate"/>
                          </w:r>
                          <w:r w:rsidR="005E4F33">
                            <w:rPr>
                              <w:noProof/>
                            </w:rPr>
                            <w:t>7</w:t>
                          </w:r>
                          <w:r w:rsidRPr="006C2760">
                            <w:fldChar w:fldCharType="end"/>
                          </w:r>
                          <w:r w:rsidRPr="006C2760">
                            <w:t xml:space="preserve"> of </w:t>
                          </w:r>
                          <w:fldSimple w:instr=" NUMPAGES ">
                            <w:r w:rsidR="005E4F33">
                              <w:rPr>
                                <w:noProof/>
                              </w:rPr>
                              <w:t>15</w:t>
                            </w:r>
                          </w:fldSimple>
                        </w:p>
                      </w:tc>
                    </w:tr>
                    <w:tr w:rsidR="00E54449">
                      <w:trPr>
                        <w:trHeight w:val="340"/>
                      </w:trPr>
                      <w:tc>
                        <w:tcPr>
                          <w:tcW w:w="2113" w:type="dxa"/>
                          <w:vAlign w:val="center"/>
                        </w:tcPr>
                        <w:p w:rsidR="00E54449" w:rsidRPr="006C2760" w:rsidRDefault="00E54449" w:rsidP="006C2760">
                          <w:pPr>
                            <w:pStyle w:val="Footer"/>
                          </w:pPr>
                          <w:r w:rsidRPr="006C2760">
                            <w:t xml:space="preserve">© ELEXON Limited </w:t>
                          </w:r>
                          <w:r>
                            <w:fldChar w:fldCharType="begin"/>
                          </w:r>
                          <w:r>
                            <w:instrText xml:space="preserve"> DATE  \@ "yyyy"  \* MERGEFORMAT </w:instrText>
                          </w:r>
                          <w:r>
                            <w:fldChar w:fldCharType="separate"/>
                          </w:r>
                          <w:r w:rsidR="00A244CE">
                            <w:rPr>
                              <w:noProof/>
                            </w:rPr>
                            <w:t>2013</w:t>
                          </w:r>
                          <w:r>
                            <w:fldChar w:fldCharType="end"/>
                          </w:r>
                        </w:p>
                      </w:tc>
                    </w:tr>
                  </w:tbl>
                  <w:p w:rsidR="00E54449" w:rsidRPr="006C2760" w:rsidRDefault="00E54449" w:rsidP="00900242">
                    <w:pPr>
                      <w:pStyle w:val="Footer"/>
                      <w:spacing w:line="240" w:lineRule="auto"/>
                      <w:rPr>
                        <w:sz w:val="2"/>
                        <w:szCs w:val="2"/>
                      </w:rPr>
                    </w:pPr>
                  </w:p>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54449">
                      <w:trPr>
                        <w:trHeight w:val="340"/>
                      </w:trPr>
                      <w:tc>
                        <w:tcPr>
                          <w:tcW w:w="2113" w:type="dxa"/>
                          <w:vAlign w:val="center"/>
                        </w:tcPr>
                        <w:p w:rsidR="00E54449" w:rsidRDefault="00E54449" w:rsidP="006C2760">
                          <w:pPr>
                            <w:pStyle w:val="Footer"/>
                          </w:pPr>
                          <w:fldSimple w:instr=" DOCPROPERTY  &quot;Panel number&quot;  \* MERGEFORMAT ">
                            <w:r>
                              <w:t xml:space="preserve"> </w:t>
                            </w:r>
                          </w:fldSimple>
                        </w:p>
                      </w:tc>
                    </w:tr>
                    <w:tr w:rsidR="00E54449">
                      <w:trPr>
                        <w:trHeight w:val="748"/>
                      </w:trPr>
                      <w:tc>
                        <w:tcPr>
                          <w:tcW w:w="2113" w:type="dxa"/>
                        </w:tcPr>
                        <w:p w:rsidR="00E54449" w:rsidRDefault="00E54449" w:rsidP="009A745E">
                          <w:pPr>
                            <w:pStyle w:val="Footer"/>
                            <w:spacing w:before="40"/>
                          </w:pPr>
                          <w:fldSimple w:instr=" DOCPROPERTY  Subject  \* MERGEFORMAT ">
                            <w:r>
                              <w:t>P292</w:t>
                            </w:r>
                          </w:fldSimple>
                        </w:p>
                        <w:p w:rsidR="00E54449" w:rsidRDefault="00E54449" w:rsidP="009A745E">
                          <w:pPr>
                            <w:pStyle w:val="Footer"/>
                            <w:spacing w:before="40"/>
                          </w:pPr>
                          <w:fldSimple w:instr=" DOCPROPERTY  Title  \* MERGEFORMAT ">
                            <w:r>
                              <w:t>Draft Mod Report</w:t>
                            </w:r>
                          </w:fldSimple>
                        </w:p>
                      </w:tc>
                    </w:tr>
                    <w:tr w:rsidR="00E54449">
                      <w:trPr>
                        <w:trHeight w:val="340"/>
                      </w:trPr>
                      <w:tc>
                        <w:tcPr>
                          <w:tcW w:w="2113" w:type="dxa"/>
                          <w:vAlign w:val="center"/>
                        </w:tcPr>
                        <w:p w:rsidR="00E54449" w:rsidRPr="006C2760" w:rsidRDefault="00E54449" w:rsidP="006C2760">
                          <w:pPr>
                            <w:pStyle w:val="Footer"/>
                          </w:pPr>
                          <w:fldSimple w:instr=" DOCPROPERTY  Date  \* MERGEFORMAT ">
                            <w:r>
                              <w:t>19 March 2013</w:t>
                            </w:r>
                          </w:fldSimple>
                        </w:p>
                      </w:tc>
                    </w:tr>
                    <w:tr w:rsidR="00E54449">
                      <w:trPr>
                        <w:trHeight w:val="340"/>
                      </w:trPr>
                      <w:tc>
                        <w:tcPr>
                          <w:tcW w:w="2113" w:type="dxa"/>
                          <w:vAlign w:val="center"/>
                        </w:tcPr>
                        <w:p w:rsidR="00E54449" w:rsidRPr="006C2760" w:rsidRDefault="00E54449" w:rsidP="006C2760">
                          <w:pPr>
                            <w:pStyle w:val="Footer"/>
                          </w:pPr>
                          <w:r w:rsidRPr="006C2760">
                            <w:t xml:space="preserve">Version </w:t>
                          </w:r>
                          <w:fldSimple w:instr=" DOCPROPERTY  Version  \* MERGEFORMAT ">
                            <w:r>
                              <w:t>0.1</w:t>
                            </w:r>
                          </w:fldSimple>
                        </w:p>
                      </w:tc>
                    </w:tr>
                    <w:tr w:rsidR="00E54449">
                      <w:trPr>
                        <w:trHeight w:val="340"/>
                      </w:trPr>
                      <w:tc>
                        <w:tcPr>
                          <w:tcW w:w="2113" w:type="dxa"/>
                          <w:vAlign w:val="center"/>
                        </w:tcPr>
                        <w:p w:rsidR="00E54449" w:rsidRPr="006C2760" w:rsidRDefault="00E54449" w:rsidP="006C2760">
                          <w:pPr>
                            <w:pStyle w:val="Footer"/>
                          </w:pPr>
                          <w:r w:rsidRPr="006C2760">
                            <w:t xml:space="preserve">Page </w:t>
                          </w:r>
                          <w:r w:rsidRPr="006C2760">
                            <w:fldChar w:fldCharType="begin"/>
                          </w:r>
                          <w:r w:rsidRPr="006C2760">
                            <w:instrText xml:space="preserve"> PAGE </w:instrText>
                          </w:r>
                          <w:r w:rsidRPr="006C2760">
                            <w:fldChar w:fldCharType="separate"/>
                          </w:r>
                          <w:r w:rsidR="005E4F33">
                            <w:rPr>
                              <w:noProof/>
                            </w:rPr>
                            <w:t>7</w:t>
                          </w:r>
                          <w:r w:rsidRPr="006C2760">
                            <w:fldChar w:fldCharType="end"/>
                          </w:r>
                          <w:r w:rsidRPr="006C2760">
                            <w:t xml:space="preserve"> of </w:t>
                          </w:r>
                          <w:fldSimple w:instr=" NUMPAGES ">
                            <w:r w:rsidR="005E4F33">
                              <w:rPr>
                                <w:noProof/>
                              </w:rPr>
                              <w:t>15</w:t>
                            </w:r>
                          </w:fldSimple>
                        </w:p>
                      </w:tc>
                    </w:tr>
                    <w:tr w:rsidR="00E54449">
                      <w:trPr>
                        <w:trHeight w:val="340"/>
                      </w:trPr>
                      <w:tc>
                        <w:tcPr>
                          <w:tcW w:w="2113" w:type="dxa"/>
                          <w:vAlign w:val="center"/>
                        </w:tcPr>
                        <w:p w:rsidR="00E54449" w:rsidRPr="006C2760" w:rsidRDefault="00E54449" w:rsidP="006C2760">
                          <w:pPr>
                            <w:pStyle w:val="Footer"/>
                          </w:pPr>
                          <w:r w:rsidRPr="006C2760">
                            <w:t xml:space="preserve">© ELEXON Limited </w:t>
                          </w:r>
                          <w:r>
                            <w:fldChar w:fldCharType="begin"/>
                          </w:r>
                          <w:r>
                            <w:instrText xml:space="preserve"> DATE  \@ "yyyy"  \* MERGEFORMAT </w:instrText>
                          </w:r>
                          <w:r>
                            <w:fldChar w:fldCharType="separate"/>
                          </w:r>
                          <w:r w:rsidR="00A244CE">
                            <w:rPr>
                              <w:noProof/>
                            </w:rPr>
                            <w:t>2013</w:t>
                          </w:r>
                          <w:r>
                            <w:fldChar w:fldCharType="end"/>
                          </w:r>
                        </w:p>
                      </w:tc>
                    </w:tr>
                  </w:tbl>
                  <w:p w:rsidR="00E54449" w:rsidRPr="006C2760" w:rsidRDefault="00E54449" w:rsidP="00900242">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449" w:rsidRDefault="00E54449">
      <w:r>
        <w:separator/>
      </w:r>
    </w:p>
  </w:footnote>
  <w:footnote w:type="continuationSeparator" w:id="0">
    <w:p w:rsidR="00E54449" w:rsidRDefault="00E54449">
      <w:r>
        <w:continuationSeparator/>
      </w:r>
    </w:p>
  </w:footnote>
  <w:footnote w:id="1">
    <w:p w:rsidR="00E54449" w:rsidRPr="0063171A" w:rsidRDefault="00E54449" w:rsidP="00620DA8">
      <w:pPr>
        <w:pStyle w:val="FootnoteText"/>
        <w:rPr>
          <w:sz w:val="16"/>
          <w:szCs w:val="16"/>
        </w:rPr>
      </w:pPr>
      <w:r w:rsidRPr="0063171A">
        <w:rPr>
          <w:rStyle w:val="FootnoteReference"/>
          <w:sz w:val="16"/>
          <w:szCs w:val="16"/>
        </w:rPr>
        <w:footnoteRef/>
      </w:r>
      <w:r w:rsidRPr="0063171A">
        <w:rPr>
          <w:rStyle w:val="FootnoteReference"/>
          <w:sz w:val="16"/>
          <w:szCs w:val="16"/>
        </w:rPr>
        <w:t xml:space="preserve"> </w:t>
      </w:r>
      <w:r w:rsidRPr="00940246">
        <w:rPr>
          <w:rStyle w:val="FootnoteReference"/>
          <w:sz w:val="16"/>
          <w:szCs w:val="16"/>
          <w:vertAlign w:val="baseline"/>
        </w:rPr>
        <w:t>For the purposes of P292, smart Meters will be defined as any Meters that comply with the Smart Metering Equipment Technical Specification (SMETS).</w:t>
      </w:r>
    </w:p>
  </w:footnote>
  <w:footnote w:id="2">
    <w:p w:rsidR="00E54449" w:rsidRPr="00F3254F" w:rsidRDefault="00E54449">
      <w:pPr>
        <w:pStyle w:val="FootnoteText"/>
        <w:rPr>
          <w:sz w:val="16"/>
          <w:szCs w:val="16"/>
        </w:rPr>
      </w:pPr>
      <w:r w:rsidRPr="00F3254F">
        <w:rPr>
          <w:rStyle w:val="FootnoteReference"/>
          <w:sz w:val="16"/>
          <w:szCs w:val="16"/>
        </w:rPr>
        <w:footnoteRef/>
      </w:r>
      <w:r w:rsidRPr="00F3254F">
        <w:rPr>
          <w:sz w:val="16"/>
          <w:szCs w:val="16"/>
        </w:rPr>
        <w:t xml:space="preserve"> The respondent believes that this wouldn’t satisfy BSC Objective (d), but it believes it would satisfy Objective (c) by allowing Suppliers to determine how best to maintain these smart MTDs and which would be less of a commercial constraint.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449" w:rsidRDefault="00E54449">
    <w:pPr>
      <w:pStyle w:val="Header"/>
    </w:pPr>
    <w:r>
      <w:rPr>
        <w:noProof/>
      </w:rPr>
      <mc:AlternateContent>
        <mc:Choice Requires="wps">
          <w:drawing>
            <wp:anchor distT="0" distB="0" distL="114300" distR="114300" simplePos="0" relativeHeight="251654656" behindDoc="0" locked="1" layoutInCell="1" allowOverlap="1" wp14:anchorId="4164759B" wp14:editId="460097C5">
              <wp:simplePos x="0" y="0"/>
              <wp:positionH relativeFrom="page">
                <wp:posOffset>6012815</wp:posOffset>
              </wp:positionH>
              <wp:positionV relativeFrom="page">
                <wp:posOffset>1986280</wp:posOffset>
              </wp:positionV>
              <wp:extent cx="1332230" cy="539750"/>
              <wp:effectExtent l="2540" t="0" r="0" b="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2230" cy="539750"/>
                      </a:xfrm>
                      <a:prstGeom prst="rect">
                        <a:avLst/>
                      </a:prstGeom>
                      <a:solidFill>
                        <a:srgbClr val="F8981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54449" w:rsidRDefault="00E54449" w:rsidP="006C2760">
                          <w:pPr>
                            <w:pStyle w:val="BlockText"/>
                          </w:pPr>
                          <w:r>
                            <w:t>What stage is this document at in the process?</w:t>
                          </w:r>
                        </w:p>
                      </w:txbxContent>
                    </wps:txbx>
                    <wps:bodyPr rot="0" vert="horz" wrap="square" lIns="54000" tIns="36000" rIns="54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30" style="position:absolute;margin-left:473.45pt;margin-top:156.4pt;width:104.9pt;height:42.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" fillcolor="#f8981d" stroked="f">
              <v:textbox inset="1.5mm,1mm,1.5mm,1mm">
                <w:txbxContent>
                  <w:p w:rsidR="00E54449" w:rsidRDefault="00E54449" w:rsidP="006C2760">
                    <w:pPr>
                      <w:pStyle w:val="BlockText"/>
                    </w:pPr>
                    <w:r>
                      <w:t>What stage is this document at in the process?</w:t>
                    </w:r>
                  </w:p>
                </w:txbxContent>
              </v:textbox>
              <w10:wrap anchorx="page" anchory="page"/>
              <w10:anchorlock/>
            </v:rect>
          </w:pict>
        </mc:Fallback>
      </mc:AlternateContent>
    </w:r>
    <w:r>
      <w:rPr>
        <w:noProof/>
      </w:rPr>
      <w:drawing>
        <wp:anchor distT="0" distB="0" distL="114300" distR="114300" simplePos="0" relativeHeight="251653632" behindDoc="0" locked="1" layoutInCell="1" allowOverlap="1" wp14:anchorId="1FCB3FF4" wp14:editId="53612FE2">
          <wp:simplePos x="0" y="0"/>
          <wp:positionH relativeFrom="page">
            <wp:posOffset>6012815</wp:posOffset>
          </wp:positionH>
          <wp:positionV relativeFrom="page">
            <wp:posOffset>1553845</wp:posOffset>
          </wp:positionV>
          <wp:extent cx="1333500" cy="304800"/>
          <wp:effectExtent l="0" t="0" r="0" b="0"/>
          <wp:wrapNone/>
          <wp:docPr id="24" name="Picture 2" descr="Elexo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lexon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0" locked="1" layoutInCell="1" allowOverlap="1" wp14:anchorId="5276CC70" wp14:editId="328DCEA3">
          <wp:simplePos x="0" y="0"/>
          <wp:positionH relativeFrom="page">
            <wp:posOffset>5864860</wp:posOffset>
          </wp:positionH>
          <wp:positionV relativeFrom="page">
            <wp:posOffset>2588895</wp:posOffset>
          </wp:positionV>
          <wp:extent cx="1495425" cy="1466850"/>
          <wp:effectExtent l="0" t="0" r="9525" b="0"/>
          <wp:wrapNone/>
          <wp:docPr id="25" name="Picture 25" descr="SideBar_NEW_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SideBar_NEW_14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95425"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2608" behindDoc="0" locked="1" layoutInCell="1" allowOverlap="1" wp14:anchorId="053D16EA" wp14:editId="13A4BE5E">
          <wp:simplePos x="0" y="0"/>
          <wp:positionH relativeFrom="page">
            <wp:posOffset>575945</wp:posOffset>
          </wp:positionH>
          <wp:positionV relativeFrom="page">
            <wp:posOffset>223520</wp:posOffset>
          </wp:positionV>
          <wp:extent cx="6734175" cy="1419225"/>
          <wp:effectExtent l="0" t="0" r="9525" b="9525"/>
          <wp:wrapNone/>
          <wp:docPr id="26" name="Picture 26" descr="Elexon_Header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Elexon_Header14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734175" cy="14192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449" w:rsidRDefault="00E544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449" w:rsidRDefault="00E5444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449" w:rsidRDefault="00E54449" w:rsidP="004C497D">
    <w:pPr>
      <w:pStyle w:val="Header"/>
      <w:tabs>
        <w:tab w:val="clear" w:pos="4153"/>
        <w:tab w:val="clear" w:pos="8306"/>
        <w:tab w:val="left" w:pos="6650"/>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449" w:rsidRDefault="00E5444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449" w:rsidRDefault="00E5444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449" w:rsidRDefault="00E54449" w:rsidP="004C497D">
    <w:pPr>
      <w:pStyle w:val="Header"/>
      <w:tabs>
        <w:tab w:val="clear" w:pos="4153"/>
        <w:tab w:val="clear" w:pos="8306"/>
        <w:tab w:val="left" w:pos="6650"/>
      </w:tabs>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449" w:rsidRPr="005973AE" w:rsidRDefault="00E54449" w:rsidP="005973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ADC7B82"/>
    <w:lvl w:ilvl="0">
      <w:start w:val="1"/>
      <w:numFmt w:val="bullet"/>
      <w:lvlText w:val=""/>
      <w:lvlJc w:val="left"/>
      <w:pPr>
        <w:tabs>
          <w:tab w:val="num" w:pos="643"/>
        </w:tabs>
        <w:ind w:left="643" w:hanging="360"/>
      </w:pPr>
      <w:rPr>
        <w:rFonts w:ascii="Symbol" w:hAnsi="Symbol" w:hint="default"/>
      </w:rPr>
    </w:lvl>
  </w:abstractNum>
  <w:abstractNum w:abstractNumId="1">
    <w:nsid w:val="08ED0FFD"/>
    <w:multiLevelType w:val="hybridMultilevel"/>
    <w:tmpl w:val="2C005FC6"/>
    <w:lvl w:ilvl="0" w:tplc="959A9932">
      <w:start w:val="1"/>
      <w:numFmt w:val="decimal"/>
      <w:pStyle w:val="Heading8"/>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4">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17B66762"/>
    <w:multiLevelType w:val="hybridMultilevel"/>
    <w:tmpl w:val="DD4AE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EEB525D"/>
    <w:multiLevelType w:val="hybridMultilevel"/>
    <w:tmpl w:val="EFE60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2ED14A7"/>
    <w:multiLevelType w:val="hybridMultilevel"/>
    <w:tmpl w:val="E34C7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69029C5"/>
    <w:multiLevelType w:val="hybridMultilevel"/>
    <w:tmpl w:val="9080E67C"/>
    <w:lvl w:ilvl="0" w:tplc="CF3E1916">
      <w:start w:val="1"/>
      <w:numFmt w:val="bullet"/>
      <w:lvlText w:val=""/>
      <w:lvlJc w:val="left"/>
      <w:pPr>
        <w:tabs>
          <w:tab w:val="num" w:pos="267"/>
        </w:tabs>
        <w:ind w:left="267" w:hanging="284"/>
      </w:pPr>
      <w:rPr>
        <w:rFonts w:ascii="Symbol" w:hAnsi="Symbol" w:hint="default"/>
        <w:color w:val="00808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C2A7447"/>
    <w:multiLevelType w:val="multilevel"/>
    <w:tmpl w:val="78526470"/>
    <w:lvl w:ilvl="0">
      <w:start w:val="1"/>
      <w:numFmt w:val="decimal"/>
      <w:pStyle w:val="ListNumber"/>
      <w:lvlText w:val="%1."/>
      <w:lvlJc w:val="left"/>
      <w:pPr>
        <w:tabs>
          <w:tab w:val="num" w:pos="284"/>
        </w:tabs>
        <w:ind w:left="284" w:hanging="284"/>
      </w:pPr>
      <w:rPr>
        <w:rFonts w:ascii="Tahoma" w:hAnsi="Tahoma" w:hint="default"/>
        <w:b w:val="0"/>
        <w:i w:val="0"/>
        <w:color w:val="008576"/>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1">
    <w:nsid w:val="304B59F5"/>
    <w:multiLevelType w:val="hybridMultilevel"/>
    <w:tmpl w:val="A39AFB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4AAC6030"/>
    <w:multiLevelType w:val="hybridMultilevel"/>
    <w:tmpl w:val="B0FA0CBE"/>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5">
    <w:nsid w:val="5A873B50"/>
    <w:multiLevelType w:val="hybridMultilevel"/>
    <w:tmpl w:val="4B764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B406CC1"/>
    <w:multiLevelType w:val="hybridMultilevel"/>
    <w:tmpl w:val="D56C1EC2"/>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7">
    <w:nsid w:val="5B785AD4"/>
    <w:multiLevelType w:val="hybridMultilevel"/>
    <w:tmpl w:val="6922C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6E8C529A"/>
    <w:lvl w:ilvl="0">
      <w:start w:val="1"/>
      <w:numFmt w:val="upperLetter"/>
      <w:pStyle w:val="ListNumber2"/>
      <w:lvlText w:val="%1"/>
      <w:lvlJc w:val="left"/>
      <w:pPr>
        <w:tabs>
          <w:tab w:val="num" w:pos="397"/>
        </w:tabs>
        <w:ind w:left="397" w:hanging="397"/>
      </w:pPr>
      <w:rPr>
        <w:rFonts w:ascii="Tahoma" w:hAnsi="Tahoma" w:hint="default"/>
        <w:b/>
        <w:i w:val="0"/>
        <w:color w:val="F8981D"/>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61629DE"/>
    <w:multiLevelType w:val="hybridMultilevel"/>
    <w:tmpl w:val="F8DA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75F00E7"/>
    <w:multiLevelType w:val="hybridMultilevel"/>
    <w:tmpl w:val="36FE1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976321F"/>
    <w:multiLevelType w:val="hybridMultilevel"/>
    <w:tmpl w:val="D284B31E"/>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76A86190"/>
    <w:multiLevelType w:val="multilevel"/>
    <w:tmpl w:val="4D3A3044"/>
    <w:lvl w:ilvl="0">
      <w:start w:val="1"/>
      <w:numFmt w:val="decimal"/>
      <w:lvlText w:val="%1."/>
      <w:lvlJc w:val="left"/>
      <w:pPr>
        <w:tabs>
          <w:tab w:val="num" w:pos="360"/>
        </w:tabs>
        <w:ind w:left="360" w:hanging="360"/>
      </w:pPr>
      <w:rPr>
        <w:rFonts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7">
    <w:nsid w:val="7A1726BC"/>
    <w:multiLevelType w:val="hybridMultilevel"/>
    <w:tmpl w:val="9DD80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B9D7EAE"/>
    <w:multiLevelType w:val="hybridMultilevel"/>
    <w:tmpl w:val="63645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DBD1BA0"/>
    <w:multiLevelType w:val="hybridMultilevel"/>
    <w:tmpl w:val="1848C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21"/>
  </w:num>
  <w:num w:numId="4">
    <w:abstractNumId w:val="25"/>
  </w:num>
  <w:num w:numId="5">
    <w:abstractNumId w:val="22"/>
  </w:num>
  <w:num w:numId="6">
    <w:abstractNumId w:val="13"/>
  </w:num>
  <w:num w:numId="7">
    <w:abstractNumId w:val="6"/>
  </w:num>
  <w:num w:numId="8">
    <w:abstractNumId w:val="20"/>
  </w:num>
  <w:num w:numId="9">
    <w:abstractNumId w:val="18"/>
  </w:num>
  <w:num w:numId="10">
    <w:abstractNumId w:val="3"/>
  </w:num>
  <w:num w:numId="11">
    <w:abstractNumId w:val="2"/>
  </w:num>
  <w:num w:numId="12">
    <w:abstractNumId w:val="1"/>
  </w:num>
  <w:num w:numId="13">
    <w:abstractNumId w:val="19"/>
  </w:num>
  <w:num w:numId="14">
    <w:abstractNumId w:val="10"/>
  </w:num>
  <w:num w:numId="15">
    <w:abstractNumId w:val="26"/>
  </w:num>
  <w:num w:numId="16">
    <w:abstractNumId w:val="9"/>
  </w:num>
  <w:num w:numId="17">
    <w:abstractNumId w:val="7"/>
  </w:num>
  <w:num w:numId="18">
    <w:abstractNumId w:val="28"/>
  </w:num>
  <w:num w:numId="19">
    <w:abstractNumId w:val="14"/>
  </w:num>
  <w:num w:numId="20">
    <w:abstractNumId w:val="16"/>
  </w:num>
  <w:num w:numId="21">
    <w:abstractNumId w:val="23"/>
  </w:num>
  <w:num w:numId="22">
    <w:abstractNumId w:val="11"/>
  </w:num>
  <w:num w:numId="23">
    <w:abstractNumId w:val="17"/>
  </w:num>
  <w:num w:numId="24">
    <w:abstractNumId w:val="24"/>
  </w:num>
  <w:num w:numId="25">
    <w:abstractNumId w:val="8"/>
  </w:num>
  <w:num w:numId="26">
    <w:abstractNumId w:val="27"/>
  </w:num>
  <w:num w:numId="27">
    <w:abstractNumId w:val="15"/>
  </w:num>
  <w:num w:numId="28">
    <w:abstractNumId w:val="0"/>
  </w:num>
  <w:num w:numId="29">
    <w:abstractNumId w:val="29"/>
  </w:num>
  <w:num w:numId="30">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55297" fill="f" fillcolor="white" strokecolor="#9a4d9e">
      <v:fill color="white" on="f"/>
      <v:stroke color="#9a4d9e" weight=".5pt"/>
      <o:colormru v:ext="edit" colors="#f8981d,#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EE9"/>
    <w:rsid w:val="0000350A"/>
    <w:rsid w:val="00005CBA"/>
    <w:rsid w:val="00010709"/>
    <w:rsid w:val="0001303D"/>
    <w:rsid w:val="000143D7"/>
    <w:rsid w:val="00016A1B"/>
    <w:rsid w:val="00016D3D"/>
    <w:rsid w:val="000205A9"/>
    <w:rsid w:val="00027FC5"/>
    <w:rsid w:val="00032317"/>
    <w:rsid w:val="000329A4"/>
    <w:rsid w:val="00033152"/>
    <w:rsid w:val="000340B5"/>
    <w:rsid w:val="000423EB"/>
    <w:rsid w:val="00045289"/>
    <w:rsid w:val="000464BE"/>
    <w:rsid w:val="000514EB"/>
    <w:rsid w:val="000559F7"/>
    <w:rsid w:val="0005665A"/>
    <w:rsid w:val="00057438"/>
    <w:rsid w:val="00062E46"/>
    <w:rsid w:val="00063A77"/>
    <w:rsid w:val="00066357"/>
    <w:rsid w:val="00066C3E"/>
    <w:rsid w:val="000701B8"/>
    <w:rsid w:val="000702A1"/>
    <w:rsid w:val="0007158B"/>
    <w:rsid w:val="0007172D"/>
    <w:rsid w:val="00071C8C"/>
    <w:rsid w:val="00071E04"/>
    <w:rsid w:val="00076820"/>
    <w:rsid w:val="00084008"/>
    <w:rsid w:val="000873F1"/>
    <w:rsid w:val="00090860"/>
    <w:rsid w:val="000908EE"/>
    <w:rsid w:val="0009212B"/>
    <w:rsid w:val="000A2B29"/>
    <w:rsid w:val="000A43DF"/>
    <w:rsid w:val="000B0683"/>
    <w:rsid w:val="000B2037"/>
    <w:rsid w:val="000B4A62"/>
    <w:rsid w:val="000B4B15"/>
    <w:rsid w:val="000B7267"/>
    <w:rsid w:val="000C0CF8"/>
    <w:rsid w:val="000C62BC"/>
    <w:rsid w:val="000D11FC"/>
    <w:rsid w:val="000F0144"/>
    <w:rsid w:val="000F2998"/>
    <w:rsid w:val="000F3EF1"/>
    <w:rsid w:val="000F75D6"/>
    <w:rsid w:val="001019C4"/>
    <w:rsid w:val="00105968"/>
    <w:rsid w:val="00106009"/>
    <w:rsid w:val="00113D00"/>
    <w:rsid w:val="00114214"/>
    <w:rsid w:val="00114CEA"/>
    <w:rsid w:val="00131B70"/>
    <w:rsid w:val="00134323"/>
    <w:rsid w:val="00137799"/>
    <w:rsid w:val="001413C2"/>
    <w:rsid w:val="0014193A"/>
    <w:rsid w:val="0014461A"/>
    <w:rsid w:val="00144D59"/>
    <w:rsid w:val="00145ABD"/>
    <w:rsid w:val="0015441C"/>
    <w:rsid w:val="00155D42"/>
    <w:rsid w:val="00184B1A"/>
    <w:rsid w:val="00193193"/>
    <w:rsid w:val="0019610B"/>
    <w:rsid w:val="001A12C2"/>
    <w:rsid w:val="001A1DA2"/>
    <w:rsid w:val="001A5A15"/>
    <w:rsid w:val="001B1B48"/>
    <w:rsid w:val="001C323B"/>
    <w:rsid w:val="001C7EAB"/>
    <w:rsid w:val="001D18C0"/>
    <w:rsid w:val="001D6B5E"/>
    <w:rsid w:val="001E5F6F"/>
    <w:rsid w:val="001E72F4"/>
    <w:rsid w:val="001F0901"/>
    <w:rsid w:val="001F190C"/>
    <w:rsid w:val="001F2B0E"/>
    <w:rsid w:val="001F7463"/>
    <w:rsid w:val="00203636"/>
    <w:rsid w:val="002072E1"/>
    <w:rsid w:val="00211846"/>
    <w:rsid w:val="0021347A"/>
    <w:rsid w:val="00215A3F"/>
    <w:rsid w:val="0022429A"/>
    <w:rsid w:val="00230328"/>
    <w:rsid w:val="00231E82"/>
    <w:rsid w:val="002343EB"/>
    <w:rsid w:val="002356F2"/>
    <w:rsid w:val="002411D0"/>
    <w:rsid w:val="0024445E"/>
    <w:rsid w:val="00245A9D"/>
    <w:rsid w:val="002478A4"/>
    <w:rsid w:val="00250A17"/>
    <w:rsid w:val="00252A1C"/>
    <w:rsid w:val="00252A3A"/>
    <w:rsid w:val="00266CCE"/>
    <w:rsid w:val="00272423"/>
    <w:rsid w:val="00275025"/>
    <w:rsid w:val="002800C7"/>
    <w:rsid w:val="00290C3F"/>
    <w:rsid w:val="00290E6B"/>
    <w:rsid w:val="00293E7A"/>
    <w:rsid w:val="00294B30"/>
    <w:rsid w:val="00294F4F"/>
    <w:rsid w:val="002950B9"/>
    <w:rsid w:val="0029655B"/>
    <w:rsid w:val="002A0F08"/>
    <w:rsid w:val="002A335A"/>
    <w:rsid w:val="002A7770"/>
    <w:rsid w:val="002B2196"/>
    <w:rsid w:val="002B41BE"/>
    <w:rsid w:val="002B67B1"/>
    <w:rsid w:val="002B6C09"/>
    <w:rsid w:val="002C2E6A"/>
    <w:rsid w:val="002E7C40"/>
    <w:rsid w:val="002F7E78"/>
    <w:rsid w:val="00307750"/>
    <w:rsid w:val="0031303F"/>
    <w:rsid w:val="0031593D"/>
    <w:rsid w:val="003229B4"/>
    <w:rsid w:val="00322E1C"/>
    <w:rsid w:val="00322F49"/>
    <w:rsid w:val="003273D4"/>
    <w:rsid w:val="003347F8"/>
    <w:rsid w:val="003348A1"/>
    <w:rsid w:val="003410CE"/>
    <w:rsid w:val="0034621B"/>
    <w:rsid w:val="003513DC"/>
    <w:rsid w:val="00352608"/>
    <w:rsid w:val="0036028C"/>
    <w:rsid w:val="00367172"/>
    <w:rsid w:val="00367360"/>
    <w:rsid w:val="0037446A"/>
    <w:rsid w:val="00374BEF"/>
    <w:rsid w:val="00377B67"/>
    <w:rsid w:val="00383AAD"/>
    <w:rsid w:val="0039098E"/>
    <w:rsid w:val="00390AC9"/>
    <w:rsid w:val="00392A7A"/>
    <w:rsid w:val="003947B4"/>
    <w:rsid w:val="00395E24"/>
    <w:rsid w:val="0039637C"/>
    <w:rsid w:val="003A10A8"/>
    <w:rsid w:val="003A1ED8"/>
    <w:rsid w:val="003A6E62"/>
    <w:rsid w:val="003B244A"/>
    <w:rsid w:val="003B267D"/>
    <w:rsid w:val="003B4966"/>
    <w:rsid w:val="003C02A8"/>
    <w:rsid w:val="003C1A38"/>
    <w:rsid w:val="003C7070"/>
    <w:rsid w:val="003E0D10"/>
    <w:rsid w:val="003E0F66"/>
    <w:rsid w:val="003E391C"/>
    <w:rsid w:val="003E58F3"/>
    <w:rsid w:val="003F0BAA"/>
    <w:rsid w:val="003F56B9"/>
    <w:rsid w:val="003F619C"/>
    <w:rsid w:val="00400465"/>
    <w:rsid w:val="004069A5"/>
    <w:rsid w:val="0041643F"/>
    <w:rsid w:val="00416680"/>
    <w:rsid w:val="004174C7"/>
    <w:rsid w:val="00422756"/>
    <w:rsid w:val="0042338A"/>
    <w:rsid w:val="0042554E"/>
    <w:rsid w:val="00425C07"/>
    <w:rsid w:val="00434D1D"/>
    <w:rsid w:val="00440A32"/>
    <w:rsid w:val="00442AA8"/>
    <w:rsid w:val="004436C5"/>
    <w:rsid w:val="004506ED"/>
    <w:rsid w:val="0045624A"/>
    <w:rsid w:val="004564F4"/>
    <w:rsid w:val="00457C6C"/>
    <w:rsid w:val="00462ED3"/>
    <w:rsid w:val="004635BF"/>
    <w:rsid w:val="00485FCF"/>
    <w:rsid w:val="004861C2"/>
    <w:rsid w:val="00495CC9"/>
    <w:rsid w:val="00496953"/>
    <w:rsid w:val="004A1899"/>
    <w:rsid w:val="004A41A5"/>
    <w:rsid w:val="004A4C64"/>
    <w:rsid w:val="004A79FA"/>
    <w:rsid w:val="004B7073"/>
    <w:rsid w:val="004C497D"/>
    <w:rsid w:val="004C5609"/>
    <w:rsid w:val="004D3FDC"/>
    <w:rsid w:val="004D4A2A"/>
    <w:rsid w:val="004E02F6"/>
    <w:rsid w:val="004E3643"/>
    <w:rsid w:val="004E63C2"/>
    <w:rsid w:val="005007E0"/>
    <w:rsid w:val="00503439"/>
    <w:rsid w:val="00505329"/>
    <w:rsid w:val="00512992"/>
    <w:rsid w:val="00512C0E"/>
    <w:rsid w:val="00515B47"/>
    <w:rsid w:val="005259B4"/>
    <w:rsid w:val="00526E7D"/>
    <w:rsid w:val="0052788F"/>
    <w:rsid w:val="00527F58"/>
    <w:rsid w:val="00530304"/>
    <w:rsid w:val="00531322"/>
    <w:rsid w:val="0053337C"/>
    <w:rsid w:val="0053339C"/>
    <w:rsid w:val="00534C27"/>
    <w:rsid w:val="00547A80"/>
    <w:rsid w:val="00547D21"/>
    <w:rsid w:val="0055365F"/>
    <w:rsid w:val="00567CF1"/>
    <w:rsid w:val="0057218C"/>
    <w:rsid w:val="00572FCE"/>
    <w:rsid w:val="00580D62"/>
    <w:rsid w:val="00590CD2"/>
    <w:rsid w:val="00595798"/>
    <w:rsid w:val="005973AE"/>
    <w:rsid w:val="00597902"/>
    <w:rsid w:val="005A17D4"/>
    <w:rsid w:val="005A349E"/>
    <w:rsid w:val="005A4B52"/>
    <w:rsid w:val="005B1472"/>
    <w:rsid w:val="005B47AD"/>
    <w:rsid w:val="005C2435"/>
    <w:rsid w:val="005C4183"/>
    <w:rsid w:val="005C4FCE"/>
    <w:rsid w:val="005C5228"/>
    <w:rsid w:val="005C60DB"/>
    <w:rsid w:val="005C79B7"/>
    <w:rsid w:val="005D354D"/>
    <w:rsid w:val="005D42C3"/>
    <w:rsid w:val="005D43A6"/>
    <w:rsid w:val="005D496B"/>
    <w:rsid w:val="005D66D5"/>
    <w:rsid w:val="005E3B76"/>
    <w:rsid w:val="005E4F33"/>
    <w:rsid w:val="00601D25"/>
    <w:rsid w:val="00602133"/>
    <w:rsid w:val="006046A3"/>
    <w:rsid w:val="00613F51"/>
    <w:rsid w:val="0061575B"/>
    <w:rsid w:val="00620DA8"/>
    <w:rsid w:val="00621CF8"/>
    <w:rsid w:val="006230BD"/>
    <w:rsid w:val="00627C95"/>
    <w:rsid w:val="0063176E"/>
    <w:rsid w:val="00631E6C"/>
    <w:rsid w:val="00633753"/>
    <w:rsid w:val="00634D92"/>
    <w:rsid w:val="00636543"/>
    <w:rsid w:val="00636D79"/>
    <w:rsid w:val="00644121"/>
    <w:rsid w:val="00644CD3"/>
    <w:rsid w:val="00645BBD"/>
    <w:rsid w:val="00646BDC"/>
    <w:rsid w:val="00647DA8"/>
    <w:rsid w:val="00652780"/>
    <w:rsid w:val="006533CA"/>
    <w:rsid w:val="00655AE2"/>
    <w:rsid w:val="006573BB"/>
    <w:rsid w:val="00660306"/>
    <w:rsid w:val="006679AC"/>
    <w:rsid w:val="0067120B"/>
    <w:rsid w:val="00684238"/>
    <w:rsid w:val="00684B8F"/>
    <w:rsid w:val="00696692"/>
    <w:rsid w:val="006A2106"/>
    <w:rsid w:val="006B26F0"/>
    <w:rsid w:val="006C2760"/>
    <w:rsid w:val="006D5AA5"/>
    <w:rsid w:val="006E2722"/>
    <w:rsid w:val="006E5180"/>
    <w:rsid w:val="006F6792"/>
    <w:rsid w:val="0070016B"/>
    <w:rsid w:val="00702140"/>
    <w:rsid w:val="00720926"/>
    <w:rsid w:val="00720A77"/>
    <w:rsid w:val="00723178"/>
    <w:rsid w:val="00743131"/>
    <w:rsid w:val="00743410"/>
    <w:rsid w:val="00745445"/>
    <w:rsid w:val="007469BB"/>
    <w:rsid w:val="00762987"/>
    <w:rsid w:val="0076666D"/>
    <w:rsid w:val="00766AE9"/>
    <w:rsid w:val="00767D01"/>
    <w:rsid w:val="00773FB7"/>
    <w:rsid w:val="0077549D"/>
    <w:rsid w:val="00780EDE"/>
    <w:rsid w:val="007842D2"/>
    <w:rsid w:val="00784D36"/>
    <w:rsid w:val="00785522"/>
    <w:rsid w:val="00796AD6"/>
    <w:rsid w:val="007A2696"/>
    <w:rsid w:val="007A28F2"/>
    <w:rsid w:val="007A6F55"/>
    <w:rsid w:val="007B2BBD"/>
    <w:rsid w:val="007B4449"/>
    <w:rsid w:val="007B7F8A"/>
    <w:rsid w:val="007C32C7"/>
    <w:rsid w:val="007C33C5"/>
    <w:rsid w:val="007C35B6"/>
    <w:rsid w:val="007C3A54"/>
    <w:rsid w:val="007D09EB"/>
    <w:rsid w:val="007D1637"/>
    <w:rsid w:val="007D3172"/>
    <w:rsid w:val="007D4C0D"/>
    <w:rsid w:val="007D4D66"/>
    <w:rsid w:val="007D634B"/>
    <w:rsid w:val="007E22CD"/>
    <w:rsid w:val="007E2EA9"/>
    <w:rsid w:val="007E5453"/>
    <w:rsid w:val="007E7DFF"/>
    <w:rsid w:val="007F0A09"/>
    <w:rsid w:val="007F4598"/>
    <w:rsid w:val="00800351"/>
    <w:rsid w:val="00801A70"/>
    <w:rsid w:val="008063D6"/>
    <w:rsid w:val="008141D1"/>
    <w:rsid w:val="00822567"/>
    <w:rsid w:val="008271D4"/>
    <w:rsid w:val="008373F0"/>
    <w:rsid w:val="00842EAB"/>
    <w:rsid w:val="00843EA5"/>
    <w:rsid w:val="00847A82"/>
    <w:rsid w:val="00856617"/>
    <w:rsid w:val="00857E0C"/>
    <w:rsid w:val="00863D95"/>
    <w:rsid w:val="00867C0D"/>
    <w:rsid w:val="008709E1"/>
    <w:rsid w:val="00871D49"/>
    <w:rsid w:val="00872B54"/>
    <w:rsid w:val="00880570"/>
    <w:rsid w:val="00880BD3"/>
    <w:rsid w:val="00886099"/>
    <w:rsid w:val="00886C7C"/>
    <w:rsid w:val="00896176"/>
    <w:rsid w:val="008A2B89"/>
    <w:rsid w:val="008B69BD"/>
    <w:rsid w:val="008B69C4"/>
    <w:rsid w:val="008C0675"/>
    <w:rsid w:val="008C0805"/>
    <w:rsid w:val="008C34D6"/>
    <w:rsid w:val="008C75A7"/>
    <w:rsid w:val="008C7FC9"/>
    <w:rsid w:val="008D0C08"/>
    <w:rsid w:val="008D255C"/>
    <w:rsid w:val="008D2F5F"/>
    <w:rsid w:val="008D3F6D"/>
    <w:rsid w:val="008D5619"/>
    <w:rsid w:val="008D7D36"/>
    <w:rsid w:val="008D7EE6"/>
    <w:rsid w:val="008F65A0"/>
    <w:rsid w:val="008F6BED"/>
    <w:rsid w:val="00900242"/>
    <w:rsid w:val="00900E27"/>
    <w:rsid w:val="00902AF0"/>
    <w:rsid w:val="009110C0"/>
    <w:rsid w:val="0091339F"/>
    <w:rsid w:val="00914AC3"/>
    <w:rsid w:val="00915299"/>
    <w:rsid w:val="00916EBB"/>
    <w:rsid w:val="0091717F"/>
    <w:rsid w:val="009172A2"/>
    <w:rsid w:val="00940246"/>
    <w:rsid w:val="00940D49"/>
    <w:rsid w:val="009458E2"/>
    <w:rsid w:val="00951055"/>
    <w:rsid w:val="00953570"/>
    <w:rsid w:val="00953B1F"/>
    <w:rsid w:val="009545CA"/>
    <w:rsid w:val="00956EF2"/>
    <w:rsid w:val="00963F4B"/>
    <w:rsid w:val="0096737C"/>
    <w:rsid w:val="00970B0C"/>
    <w:rsid w:val="009716A6"/>
    <w:rsid w:val="00983669"/>
    <w:rsid w:val="0098437E"/>
    <w:rsid w:val="009856D9"/>
    <w:rsid w:val="00987103"/>
    <w:rsid w:val="0098794E"/>
    <w:rsid w:val="00997245"/>
    <w:rsid w:val="009A05AF"/>
    <w:rsid w:val="009A0AA2"/>
    <w:rsid w:val="009A3CBD"/>
    <w:rsid w:val="009A745E"/>
    <w:rsid w:val="009C3337"/>
    <w:rsid w:val="009C48F3"/>
    <w:rsid w:val="009C66DE"/>
    <w:rsid w:val="009C7DF0"/>
    <w:rsid w:val="009D1C3D"/>
    <w:rsid w:val="009D452F"/>
    <w:rsid w:val="009D6666"/>
    <w:rsid w:val="009E374B"/>
    <w:rsid w:val="009E5A13"/>
    <w:rsid w:val="009E601F"/>
    <w:rsid w:val="009E7663"/>
    <w:rsid w:val="009F1159"/>
    <w:rsid w:val="00A010B5"/>
    <w:rsid w:val="00A017A0"/>
    <w:rsid w:val="00A02E99"/>
    <w:rsid w:val="00A031C3"/>
    <w:rsid w:val="00A0662E"/>
    <w:rsid w:val="00A10CFF"/>
    <w:rsid w:val="00A13842"/>
    <w:rsid w:val="00A14A66"/>
    <w:rsid w:val="00A178F7"/>
    <w:rsid w:val="00A244CE"/>
    <w:rsid w:val="00A26117"/>
    <w:rsid w:val="00A3141C"/>
    <w:rsid w:val="00A3163A"/>
    <w:rsid w:val="00A373D1"/>
    <w:rsid w:val="00A4141C"/>
    <w:rsid w:val="00A416A7"/>
    <w:rsid w:val="00A57E16"/>
    <w:rsid w:val="00A600A5"/>
    <w:rsid w:val="00A66DB6"/>
    <w:rsid w:val="00A67BE5"/>
    <w:rsid w:val="00A82B0D"/>
    <w:rsid w:val="00A85711"/>
    <w:rsid w:val="00A96BFF"/>
    <w:rsid w:val="00AA0EE9"/>
    <w:rsid w:val="00AA2EB8"/>
    <w:rsid w:val="00AA748C"/>
    <w:rsid w:val="00AB2C95"/>
    <w:rsid w:val="00AB32B4"/>
    <w:rsid w:val="00AB391E"/>
    <w:rsid w:val="00AC1B22"/>
    <w:rsid w:val="00AC1B8F"/>
    <w:rsid w:val="00AE0FF1"/>
    <w:rsid w:val="00AE71FA"/>
    <w:rsid w:val="00AF3C1A"/>
    <w:rsid w:val="00AF4329"/>
    <w:rsid w:val="00AF4485"/>
    <w:rsid w:val="00B0059E"/>
    <w:rsid w:val="00B15D38"/>
    <w:rsid w:val="00B23C2B"/>
    <w:rsid w:val="00B23F7E"/>
    <w:rsid w:val="00B33681"/>
    <w:rsid w:val="00B40E02"/>
    <w:rsid w:val="00B42EF0"/>
    <w:rsid w:val="00B534A3"/>
    <w:rsid w:val="00B54312"/>
    <w:rsid w:val="00B62279"/>
    <w:rsid w:val="00B66FDB"/>
    <w:rsid w:val="00B74487"/>
    <w:rsid w:val="00B76CF9"/>
    <w:rsid w:val="00B7784F"/>
    <w:rsid w:val="00B77ABA"/>
    <w:rsid w:val="00B80901"/>
    <w:rsid w:val="00B8285E"/>
    <w:rsid w:val="00B83F02"/>
    <w:rsid w:val="00B84533"/>
    <w:rsid w:val="00B8777F"/>
    <w:rsid w:val="00B87CA4"/>
    <w:rsid w:val="00B965FB"/>
    <w:rsid w:val="00BA1011"/>
    <w:rsid w:val="00BA29B0"/>
    <w:rsid w:val="00BA33A5"/>
    <w:rsid w:val="00BA5D14"/>
    <w:rsid w:val="00BB08ED"/>
    <w:rsid w:val="00BB0A50"/>
    <w:rsid w:val="00BB3774"/>
    <w:rsid w:val="00BB6C14"/>
    <w:rsid w:val="00BC2E27"/>
    <w:rsid w:val="00BC3085"/>
    <w:rsid w:val="00BD0550"/>
    <w:rsid w:val="00BD66DA"/>
    <w:rsid w:val="00BE2F01"/>
    <w:rsid w:val="00BE415D"/>
    <w:rsid w:val="00BE481F"/>
    <w:rsid w:val="00BF14FC"/>
    <w:rsid w:val="00BF704D"/>
    <w:rsid w:val="00C00FC6"/>
    <w:rsid w:val="00C01117"/>
    <w:rsid w:val="00C064DE"/>
    <w:rsid w:val="00C13F5B"/>
    <w:rsid w:val="00C17FD3"/>
    <w:rsid w:val="00C3586E"/>
    <w:rsid w:val="00C373C8"/>
    <w:rsid w:val="00C444F5"/>
    <w:rsid w:val="00C46F85"/>
    <w:rsid w:val="00C51964"/>
    <w:rsid w:val="00C5467A"/>
    <w:rsid w:val="00C56A52"/>
    <w:rsid w:val="00C603D8"/>
    <w:rsid w:val="00C65785"/>
    <w:rsid w:val="00C73051"/>
    <w:rsid w:val="00C75C67"/>
    <w:rsid w:val="00C768A5"/>
    <w:rsid w:val="00C814FE"/>
    <w:rsid w:val="00C91324"/>
    <w:rsid w:val="00C949A1"/>
    <w:rsid w:val="00CA22E0"/>
    <w:rsid w:val="00CB3513"/>
    <w:rsid w:val="00CC05F4"/>
    <w:rsid w:val="00CC3C10"/>
    <w:rsid w:val="00CC47F2"/>
    <w:rsid w:val="00CD66BB"/>
    <w:rsid w:val="00CE0F24"/>
    <w:rsid w:val="00CE5B99"/>
    <w:rsid w:val="00CF28C5"/>
    <w:rsid w:val="00CF721A"/>
    <w:rsid w:val="00D00676"/>
    <w:rsid w:val="00D07707"/>
    <w:rsid w:val="00D1060D"/>
    <w:rsid w:val="00D2198E"/>
    <w:rsid w:val="00D231DD"/>
    <w:rsid w:val="00D26E45"/>
    <w:rsid w:val="00D27676"/>
    <w:rsid w:val="00D30DF8"/>
    <w:rsid w:val="00D42AAD"/>
    <w:rsid w:val="00D447C5"/>
    <w:rsid w:val="00D45E4C"/>
    <w:rsid w:val="00D4770A"/>
    <w:rsid w:val="00D47AA7"/>
    <w:rsid w:val="00D47CAD"/>
    <w:rsid w:val="00D63110"/>
    <w:rsid w:val="00D66720"/>
    <w:rsid w:val="00D673C4"/>
    <w:rsid w:val="00D7255C"/>
    <w:rsid w:val="00D73BB7"/>
    <w:rsid w:val="00D76022"/>
    <w:rsid w:val="00D77F75"/>
    <w:rsid w:val="00D95EDD"/>
    <w:rsid w:val="00D9652E"/>
    <w:rsid w:val="00DA7DE6"/>
    <w:rsid w:val="00DB1916"/>
    <w:rsid w:val="00DB536D"/>
    <w:rsid w:val="00DB58DD"/>
    <w:rsid w:val="00DB6558"/>
    <w:rsid w:val="00DC679B"/>
    <w:rsid w:val="00DC747F"/>
    <w:rsid w:val="00DD76A3"/>
    <w:rsid w:val="00DE3C19"/>
    <w:rsid w:val="00DE6F33"/>
    <w:rsid w:val="00DE7970"/>
    <w:rsid w:val="00DF4B47"/>
    <w:rsid w:val="00E01392"/>
    <w:rsid w:val="00E0196B"/>
    <w:rsid w:val="00E020D8"/>
    <w:rsid w:val="00E02168"/>
    <w:rsid w:val="00E05135"/>
    <w:rsid w:val="00E10BD5"/>
    <w:rsid w:val="00E10DA3"/>
    <w:rsid w:val="00E1345E"/>
    <w:rsid w:val="00E13CCD"/>
    <w:rsid w:val="00E14EE8"/>
    <w:rsid w:val="00E1546E"/>
    <w:rsid w:val="00E24E1F"/>
    <w:rsid w:val="00E25E51"/>
    <w:rsid w:val="00E31BD9"/>
    <w:rsid w:val="00E33D4E"/>
    <w:rsid w:val="00E34C79"/>
    <w:rsid w:val="00E35A46"/>
    <w:rsid w:val="00E450AA"/>
    <w:rsid w:val="00E458CC"/>
    <w:rsid w:val="00E54449"/>
    <w:rsid w:val="00E57480"/>
    <w:rsid w:val="00E64169"/>
    <w:rsid w:val="00E648FD"/>
    <w:rsid w:val="00E6786E"/>
    <w:rsid w:val="00E70A54"/>
    <w:rsid w:val="00E838BA"/>
    <w:rsid w:val="00E8708D"/>
    <w:rsid w:val="00E909B7"/>
    <w:rsid w:val="00E90BC8"/>
    <w:rsid w:val="00E92A9A"/>
    <w:rsid w:val="00E9343F"/>
    <w:rsid w:val="00E947E2"/>
    <w:rsid w:val="00E94914"/>
    <w:rsid w:val="00EA0F84"/>
    <w:rsid w:val="00EA6174"/>
    <w:rsid w:val="00EA6C04"/>
    <w:rsid w:val="00EA7F66"/>
    <w:rsid w:val="00EB4570"/>
    <w:rsid w:val="00EB4FFA"/>
    <w:rsid w:val="00EC052A"/>
    <w:rsid w:val="00EC3A5F"/>
    <w:rsid w:val="00ED3B16"/>
    <w:rsid w:val="00ED522C"/>
    <w:rsid w:val="00ED52CC"/>
    <w:rsid w:val="00ED76C6"/>
    <w:rsid w:val="00EE064B"/>
    <w:rsid w:val="00EE72BB"/>
    <w:rsid w:val="00EF1942"/>
    <w:rsid w:val="00EF1F57"/>
    <w:rsid w:val="00EF2D94"/>
    <w:rsid w:val="00F00AEB"/>
    <w:rsid w:val="00F01383"/>
    <w:rsid w:val="00F05FAF"/>
    <w:rsid w:val="00F07352"/>
    <w:rsid w:val="00F156FD"/>
    <w:rsid w:val="00F21814"/>
    <w:rsid w:val="00F21AD6"/>
    <w:rsid w:val="00F240FE"/>
    <w:rsid w:val="00F25CED"/>
    <w:rsid w:val="00F3254F"/>
    <w:rsid w:val="00F3628F"/>
    <w:rsid w:val="00F428FA"/>
    <w:rsid w:val="00F57883"/>
    <w:rsid w:val="00F578DA"/>
    <w:rsid w:val="00F6081B"/>
    <w:rsid w:val="00F649BE"/>
    <w:rsid w:val="00F67DF2"/>
    <w:rsid w:val="00F67EEE"/>
    <w:rsid w:val="00F718AD"/>
    <w:rsid w:val="00F8351C"/>
    <w:rsid w:val="00F930AD"/>
    <w:rsid w:val="00F94852"/>
    <w:rsid w:val="00F95F45"/>
    <w:rsid w:val="00FA0D13"/>
    <w:rsid w:val="00FA0DF9"/>
    <w:rsid w:val="00FA1126"/>
    <w:rsid w:val="00FB219A"/>
    <w:rsid w:val="00FB4C4D"/>
    <w:rsid w:val="00FC0A41"/>
    <w:rsid w:val="00FC6E11"/>
    <w:rsid w:val="00FD0619"/>
    <w:rsid w:val="00FE1671"/>
    <w:rsid w:val="00FE21E4"/>
    <w:rsid w:val="00FE4411"/>
    <w:rsid w:val="00FF2882"/>
    <w:rsid w:val="00FF32DF"/>
    <w:rsid w:val="00FF52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fill="f" fillcolor="white" strokecolor="#9a4d9e">
      <v:fill color="white" on="f"/>
      <v:stroke color="#9a4d9e" weight=".5pt"/>
      <o:colormru v:ext="edit" colors="#f8981d,#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485"/>
    <w:pPr>
      <w:spacing w:line="300" w:lineRule="atLeast"/>
    </w:pPr>
    <w:rPr>
      <w:rFonts w:ascii="Tahoma" w:hAnsi="Tahoma"/>
      <w:szCs w:val="24"/>
    </w:rPr>
  </w:style>
  <w:style w:type="paragraph" w:styleId="Heading1">
    <w:name w:val="heading 1"/>
    <w:basedOn w:val="Normal"/>
    <w:next w:val="Normal"/>
    <w:link w:val="Heading1Char"/>
    <w:qFormat/>
    <w:rsid w:val="0064412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qFormat/>
    <w:rsid w:val="00BD0550"/>
    <w:pPr>
      <w:keepNext/>
      <w:spacing w:line="840" w:lineRule="atLeast"/>
      <w:outlineLvl w:val="1"/>
    </w:pPr>
    <w:rPr>
      <w:rFonts w:cs="Arial"/>
      <w:bCs/>
      <w:iCs/>
      <w:color w:val="008576"/>
      <w:sz w:val="80"/>
      <w:szCs w:val="28"/>
    </w:rPr>
  </w:style>
  <w:style w:type="paragraph" w:styleId="Heading3">
    <w:name w:val="heading 3"/>
    <w:basedOn w:val="Normal"/>
    <w:next w:val="Normal"/>
    <w:qFormat/>
    <w:rsid w:val="00627C95"/>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qFormat/>
    <w:rsid w:val="00EE064B"/>
    <w:pPr>
      <w:spacing w:after="120"/>
      <w:ind w:firstLine="11"/>
      <w:outlineLvl w:val="4"/>
    </w:pPr>
  </w:style>
  <w:style w:type="paragraph" w:styleId="Heading6">
    <w:name w:val="heading 6"/>
    <w:basedOn w:val="Heading1"/>
    <w:next w:val="Normal"/>
    <w:link w:val="Heading6Char"/>
    <w:qFormat/>
    <w:rsid w:val="00EE064B"/>
    <w:pPr>
      <w:spacing w:before="120" w:after="120"/>
      <w:ind w:firstLine="11"/>
      <w:outlineLvl w:val="5"/>
    </w:pPr>
  </w:style>
  <w:style w:type="paragraph" w:styleId="Heading7">
    <w:name w:val="heading 7"/>
    <w:basedOn w:val="Heading4"/>
    <w:next w:val="Normal"/>
    <w:qFormat/>
    <w:rsid w:val="000B4A62"/>
    <w:pPr>
      <w:pBdr>
        <w:top w:val="single" w:sz="4" w:space="6" w:color="008576"/>
      </w:pBdr>
      <w:outlineLvl w:val="6"/>
    </w:pPr>
  </w:style>
  <w:style w:type="paragraph" w:styleId="Heading8">
    <w:name w:val="heading 8"/>
    <w:basedOn w:val="Heading1"/>
    <w:next w:val="Normal"/>
    <w:link w:val="Heading8Char"/>
    <w:qFormat/>
    <w:rsid w:val="001A1DA2"/>
    <w:pPr>
      <w:numPr>
        <w:numId w:val="12"/>
      </w:numPr>
      <w:pBdr>
        <w:top w:val="single" w:sz="36" w:space="1" w:color="F8981D"/>
        <w:bottom w:val="single" w:sz="36" w:space="1" w:color="F8981D"/>
        <w:right w:val="single" w:sz="36" w:space="4" w:color="F8981D"/>
      </w:pBdr>
      <w:spacing w:after="120"/>
      <w:ind w:right="197"/>
      <w:outlineLvl w:val="7"/>
    </w:pPr>
  </w:style>
  <w:style w:type="paragraph" w:styleId="Heading9">
    <w:name w:val="heading 9"/>
    <w:basedOn w:val="Heading8"/>
    <w:next w:val="Normal"/>
    <w:link w:val="Heading9Char"/>
    <w:qFormat/>
    <w:rsid w:val="001A1DA2"/>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basedOn w:val="Normal"/>
    <w:link w:val="FooterChar"/>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link w:val="BodyText3Char"/>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063A77"/>
    <w:pPr>
      <w:numPr>
        <w:numId w:val="14"/>
      </w:numPr>
    </w:pPr>
  </w:style>
  <w:style w:type="numbering" w:styleId="111111">
    <w:name w:val="Outline List 2"/>
    <w:basedOn w:val="NoList"/>
    <w:semiHidden/>
    <w:rsid w:val="00627C95"/>
    <w:pPr>
      <w:numPr>
        <w:numId w:val="1"/>
      </w:numPr>
    </w:pPr>
  </w:style>
  <w:style w:type="numbering" w:styleId="1ai">
    <w:name w:val="Outline List 1"/>
    <w:basedOn w:val="NoList"/>
    <w:semiHidden/>
    <w:rsid w:val="00627C95"/>
    <w:pPr>
      <w:numPr>
        <w:numId w:val="2"/>
      </w:numPr>
    </w:pPr>
  </w:style>
  <w:style w:type="numbering" w:styleId="ArticleSection">
    <w:name w:val="Outline List 3"/>
    <w:basedOn w:val="NoList"/>
    <w:semiHidden/>
    <w:rsid w:val="00627C95"/>
    <w:pPr>
      <w:numPr>
        <w:numId w:val="3"/>
      </w:numPr>
    </w:pPr>
  </w:style>
  <w:style w:type="paragraph" w:styleId="BodyText">
    <w:name w:val="Body Text"/>
    <w:basedOn w:val="Normal"/>
    <w:rsid w:val="00627C95"/>
    <w:pPr>
      <w:spacing w:after="12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qForma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qForma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644121"/>
    <w:pPr>
      <w:numPr>
        <w:numId w:val="13"/>
      </w:numPr>
      <w:spacing w:before="120"/>
    </w:pPr>
    <w:rPr>
      <w:sz w:val="24"/>
    </w:rPr>
  </w:style>
  <w:style w:type="paragraph" w:customStyle="1" w:styleId="BodyTest5">
    <w:name w:val="Body Test 5"/>
    <w:basedOn w:val="BodyText4"/>
    <w:rsid w:val="00644121"/>
    <w:rPr>
      <w:b/>
      <w:color w:val="F8981D"/>
    </w:rPr>
  </w:style>
  <w:style w:type="character" w:customStyle="1" w:styleId="Heading1Char">
    <w:name w:val="Heading 1 Char"/>
    <w:basedOn w:val="DefaultParagraphFont"/>
    <w:link w:val="Heading1"/>
    <w:rsid w:val="00644121"/>
    <w:rPr>
      <w:rFonts w:ascii="Tahoma" w:hAnsi="Tahoma" w:cs="Arial"/>
      <w:bCs/>
      <w:color w:val="FFFFFF"/>
      <w:kern w:val="32"/>
      <w:sz w:val="28"/>
      <w:szCs w:val="32"/>
      <w:lang w:val="en-GB" w:eastAsia="en-GB" w:bidi="ar-SA"/>
    </w:rPr>
  </w:style>
  <w:style w:type="character" w:customStyle="1" w:styleId="Heading5Char">
    <w:name w:val="Heading 5 Char"/>
    <w:basedOn w:val="Heading1Char"/>
    <w:link w:val="Heading5"/>
    <w:rsid w:val="00EE064B"/>
    <w:rPr>
      <w:rFonts w:ascii="Tahoma" w:hAnsi="Tahoma" w:cs="Arial"/>
      <w:bCs/>
      <w:color w:val="FFFFFF"/>
      <w:kern w:val="32"/>
      <w:sz w:val="28"/>
      <w:szCs w:val="3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lang w:val="en-GB" w:eastAsia="en-GB" w:bidi="ar-SA"/>
    </w:rPr>
  </w:style>
  <w:style w:type="paragraph" w:styleId="ListBullet">
    <w:name w:val="List Bullet"/>
    <w:basedOn w:val="Normal"/>
    <w:link w:val="ListBulletChar"/>
    <w:rsid w:val="00644121"/>
    <w:pPr>
      <w:tabs>
        <w:tab w:val="left" w:pos="266"/>
      </w:tabs>
    </w:pPr>
    <w:rPr>
      <w:color w:val="F8981D"/>
    </w:rPr>
  </w:style>
  <w:style w:type="paragraph" w:styleId="ListBullet2">
    <w:name w:val="List Bullet 2"/>
    <w:basedOn w:val="Normal"/>
    <w:rsid w:val="00796AD6"/>
  </w:style>
  <w:style w:type="paragraph" w:styleId="ListBullet3">
    <w:name w:val="List Bullet 3"/>
    <w:basedOn w:val="ListBullet"/>
    <w:link w:val="ListBullet3Char"/>
    <w:rsid w:val="003C7070"/>
    <w:pPr>
      <w:numPr>
        <w:numId w:val="5"/>
      </w:numPr>
    </w:pPr>
    <w:rPr>
      <w:color w:val="auto"/>
    </w:rPr>
  </w:style>
  <w:style w:type="character" w:customStyle="1" w:styleId="ListBulletChar">
    <w:name w:val="List Bullet Char"/>
    <w:basedOn w:val="DefaultParagraphFont"/>
    <w:link w:val="ListBullet"/>
    <w:rsid w:val="00644121"/>
    <w:rPr>
      <w:rFonts w:ascii="Tahoma" w:hAnsi="Tahoma"/>
      <w:color w:val="F8981D"/>
      <w:szCs w:val="24"/>
      <w:lang w:val="en-GB" w:eastAsia="en-GB" w:bidi="ar-SA"/>
    </w:rPr>
  </w:style>
  <w:style w:type="character" w:customStyle="1" w:styleId="ListBullet3Char">
    <w:name w:val="List Bullet 3 Char"/>
    <w:basedOn w:val="ListBulletChar"/>
    <w:link w:val="ListBullet3"/>
    <w:rsid w:val="003C7070"/>
    <w:rPr>
      <w:rFonts w:ascii="Tahoma" w:hAnsi="Tahoma"/>
      <w:color w:val="F8981D"/>
      <w:szCs w:val="24"/>
      <w:lang w:val="en-GB" w:eastAsia="en-GB" w:bidi="ar-SA"/>
    </w:rPr>
  </w:style>
  <w:style w:type="paragraph" w:styleId="ListBullet4">
    <w:name w:val="List Bullet 4"/>
    <w:basedOn w:val="ListBullet3"/>
    <w:rsid w:val="003C7070"/>
    <w:pPr>
      <w:numPr>
        <w:numId w:val="7"/>
      </w:numPr>
    </w:pPr>
  </w:style>
  <w:style w:type="paragraph" w:styleId="ListBullet5">
    <w:name w:val="List Bullet 5"/>
    <w:basedOn w:val="ListBullet4"/>
    <w:rsid w:val="003C7070"/>
    <w:pPr>
      <w:numPr>
        <w:numId w:val="6"/>
      </w:numPr>
    </w:pPr>
  </w:style>
  <w:style w:type="paragraph" w:styleId="ListContinue">
    <w:name w:val="List Continue"/>
    <w:basedOn w:val="ListBullet"/>
    <w:link w:val="ListContinueChar"/>
    <w:rsid w:val="00644121"/>
    <w:pPr>
      <w:numPr>
        <w:numId w:val="4"/>
      </w:numPr>
      <w:pBdr>
        <w:bottom w:val="single" w:sz="4" w:space="6" w:color="008576"/>
      </w:pBdr>
    </w:pPr>
  </w:style>
  <w:style w:type="paragraph" w:styleId="ListContinue2">
    <w:name w:val="List Continue 2"/>
    <w:basedOn w:val="Normal"/>
    <w:rsid w:val="00EF2D94"/>
    <w:pPr>
      <w:numPr>
        <w:numId w:val="8"/>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644121"/>
    <w:rPr>
      <w:rFonts w:ascii="Tahoma" w:hAnsi="Tahoma"/>
      <w:color w:val="F8981D"/>
      <w:szCs w:val="24"/>
      <w:lang w:val="en-GB" w:eastAsia="en-GB" w:bidi="ar-SA"/>
    </w:rPr>
  </w:style>
  <w:style w:type="character" w:customStyle="1" w:styleId="Heading8Char">
    <w:name w:val="Heading 8 Char"/>
    <w:basedOn w:val="Heading1Char"/>
    <w:link w:val="Heading8"/>
    <w:rsid w:val="001A1DA2"/>
    <w:rPr>
      <w:rFonts w:ascii="Tahoma" w:hAnsi="Tahoma" w:cs="Arial"/>
      <w:bCs/>
      <w:color w:val="FFFFFF"/>
      <w:kern w:val="32"/>
      <w:sz w:val="28"/>
      <w:szCs w:val="32"/>
      <w:shd w:val="clear" w:color="auto" w:fill="F8981D"/>
      <w:lang w:val="en-GB" w:eastAsia="en-GB" w:bidi="ar-SA"/>
    </w:rPr>
  </w:style>
  <w:style w:type="character" w:customStyle="1" w:styleId="Heading9Char">
    <w:name w:val="Heading 9 Char"/>
    <w:basedOn w:val="Heading8Char"/>
    <w:link w:val="Heading9"/>
    <w:rsid w:val="001A1DA2"/>
    <w:rPr>
      <w:rFonts w:ascii="Tahoma" w:hAnsi="Tahoma" w:cs="Arial"/>
      <w:bCs/>
      <w:color w:val="FFFFFF"/>
      <w:kern w:val="32"/>
      <w:sz w:val="28"/>
      <w:szCs w:val="32"/>
      <w:shd w:val="clear" w:color="auto" w:fill="F8981D"/>
      <w:lang w:val="en-GB" w:eastAsia="en-GB" w:bidi="ar-SA"/>
    </w:rPr>
  </w:style>
  <w:style w:type="paragraph" w:customStyle="1" w:styleId="TableHeading">
    <w:name w:val="Table Heading"/>
    <w:basedOn w:val="Normal"/>
    <w:rsid w:val="00CD66BB"/>
    <w:pPr>
      <w:spacing w:line="240" w:lineRule="auto"/>
      <w:ind w:left="113"/>
    </w:pPr>
    <w:rPr>
      <w:color w:val="008576"/>
    </w:rPr>
  </w:style>
  <w:style w:type="paragraph" w:customStyle="1" w:styleId="Tablesubheading">
    <w:name w:val="Table subheading"/>
    <w:basedOn w:val="Normal"/>
    <w:rsid w:val="00A96BFF"/>
    <w:pPr>
      <w:spacing w:before="40" w:line="240" w:lineRule="auto"/>
      <w:ind w:left="113"/>
    </w:pPr>
  </w:style>
  <w:style w:type="paragraph" w:customStyle="1" w:styleId="Tablebodycopy">
    <w:name w:val="Table body copy"/>
    <w:basedOn w:val="Normal"/>
    <w:rsid w:val="00C13F5B"/>
    <w:pPr>
      <w:spacing w:before="40"/>
      <w:ind w:left="113"/>
    </w:pPr>
    <w:rPr>
      <w:color w:val="008576"/>
    </w:rPr>
  </w:style>
  <w:style w:type="paragraph" w:styleId="ListContinue4">
    <w:name w:val="List Continue 4"/>
    <w:basedOn w:val="Normal"/>
    <w:rsid w:val="00250A17"/>
    <w:pPr>
      <w:numPr>
        <w:numId w:val="9"/>
      </w:numPr>
      <w:tabs>
        <w:tab w:val="clear" w:pos="3967"/>
      </w:tabs>
      <w:ind w:left="413" w:hanging="280"/>
    </w:pPr>
    <w:rPr>
      <w:color w:val="008576"/>
    </w:rPr>
  </w:style>
  <w:style w:type="paragraph" w:styleId="ListContinue5">
    <w:name w:val="List Continue 5"/>
    <w:basedOn w:val="Normal"/>
    <w:next w:val="ListContinue4"/>
    <w:rsid w:val="00250A17"/>
    <w:pPr>
      <w:numPr>
        <w:numId w:val="11"/>
      </w:numPr>
      <w:tabs>
        <w:tab w:val="clear" w:pos="2835"/>
      </w:tabs>
      <w:ind w:left="427" w:hanging="294"/>
    </w:pPr>
    <w:rPr>
      <w:color w:val="008576"/>
    </w:rPr>
  </w:style>
  <w:style w:type="paragraph" w:customStyle="1" w:styleId="ListContinue6">
    <w:name w:val="List Continue 6"/>
    <w:basedOn w:val="ListContinue5"/>
    <w:rsid w:val="00250A17"/>
    <w:pPr>
      <w:numPr>
        <w:numId w:val="10"/>
      </w:numPr>
      <w:tabs>
        <w:tab w:val="clear" w:pos="2968"/>
      </w:tabs>
      <w:ind w:left="441" w:hanging="308"/>
    </w:pPr>
  </w:style>
  <w:style w:type="character" w:customStyle="1" w:styleId="FooterChar">
    <w:name w:val="Footer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E13CCD"/>
    <w:pPr>
      <w:tabs>
        <w:tab w:val="left" w:pos="840"/>
      </w:tabs>
      <w:spacing w:before="120"/>
      <w:ind w:left="838" w:hanging="278"/>
    </w:pPr>
  </w:style>
  <w:style w:type="paragraph" w:styleId="TOC1">
    <w:name w:val="toc 1"/>
    <w:basedOn w:val="TOC2"/>
    <w:next w:val="Normal"/>
    <w:link w:val="TOC1Char"/>
    <w:autoRedefine/>
    <w:uiPriority w:val="39"/>
    <w:rsid w:val="004174C7"/>
  </w:style>
  <w:style w:type="paragraph" w:styleId="TOC2">
    <w:name w:val="toc 2"/>
    <w:basedOn w:val="Heading9"/>
    <w:next w:val="Normal"/>
    <w:link w:val="TOC2Char"/>
    <w:autoRedefine/>
    <w:rsid w:val="000559F7"/>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8981D"/>
      <w:kern w:val="0"/>
    </w:rPr>
  </w:style>
  <w:style w:type="paragraph" w:styleId="TOC3">
    <w:name w:val="toc 3"/>
    <w:basedOn w:val="Heading4"/>
    <w:next w:val="Normal"/>
    <w:autoRedefine/>
    <w:uiPriority w:val="39"/>
    <w:rsid w:val="000559F7"/>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BodyText4"/>
    <w:next w:val="Normal"/>
    <w:autoRedefine/>
    <w:rsid w:val="00767D01"/>
    <w:pPr>
      <w:tabs>
        <w:tab w:val="left" w:pos="532"/>
        <w:tab w:val="right" w:pos="7811"/>
        <w:tab w:val="right" w:pos="7853"/>
      </w:tabs>
    </w:pPr>
    <w:rPr>
      <w:noProof/>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basedOn w:val="DefaultParagraphFont"/>
    <w:link w:val="ListNumber"/>
    <w:rsid w:val="00644121"/>
    <w:rPr>
      <w:rFonts w:ascii="Tahoma" w:hAnsi="Tahoma"/>
      <w:szCs w:val="24"/>
    </w:rPr>
  </w:style>
  <w:style w:type="character" w:customStyle="1" w:styleId="ListNumber2Char">
    <w:name w:val="List Number 2 Char"/>
    <w:basedOn w:val="DefaultParagraphFont"/>
    <w:link w:val="ListNumber2"/>
    <w:rsid w:val="00644121"/>
    <w:rPr>
      <w:rFonts w:ascii="Tahoma" w:hAnsi="Tahoma"/>
      <w:sz w:val="24"/>
      <w:szCs w:val="24"/>
    </w:rPr>
  </w:style>
  <w:style w:type="paragraph" w:customStyle="1" w:styleId="Contents">
    <w:name w:val="Contents"/>
    <w:basedOn w:val="Heading8"/>
    <w:rsid w:val="002072E1"/>
    <w:pPr>
      <w:numPr>
        <w:numId w:val="0"/>
      </w:numPr>
    </w:pPr>
  </w:style>
  <w:style w:type="character" w:styleId="Hyperlink">
    <w:name w:val="Hyperlink"/>
    <w:basedOn w:val="DefaultParagraphFont"/>
    <w:uiPriority w:val="99"/>
    <w:rsid w:val="00033152"/>
    <w:rPr>
      <w:color w:val="0000FF"/>
      <w:u w:val="single"/>
    </w:rPr>
  </w:style>
  <w:style w:type="paragraph" w:customStyle="1" w:styleId="About">
    <w:name w:val="About"/>
    <w:basedOn w:val="Contents"/>
    <w:rsid w:val="00644121"/>
    <w:pPr>
      <w:tabs>
        <w:tab w:val="right" w:pos="7811"/>
      </w:tabs>
      <w:spacing w:before="240"/>
      <w:ind w:right="238"/>
    </w:pPr>
  </w:style>
  <w:style w:type="character" w:customStyle="1" w:styleId="TOC2Char">
    <w:name w:val="TOC 2 Char"/>
    <w:basedOn w:val="Heading9Char"/>
    <w:link w:val="TOC2"/>
    <w:rsid w:val="000559F7"/>
    <w:rPr>
      <w:rFonts w:ascii="Tahoma" w:hAnsi="Tahoma" w:cs="Arial"/>
      <w:bCs/>
      <w:noProof/>
      <w:color w:val="F8981D"/>
      <w:kern w:val="32"/>
      <w:sz w:val="28"/>
      <w:szCs w:val="32"/>
      <w:shd w:val="clear" w:color="auto" w:fill="F8981D"/>
      <w:lang w:val="en-GB" w:eastAsia="en-GB" w:bidi="ar-SA"/>
    </w:rPr>
  </w:style>
  <w:style w:type="character" w:customStyle="1" w:styleId="TOC1Char">
    <w:name w:val="TOC 1 Char"/>
    <w:basedOn w:val="TOC2Char"/>
    <w:link w:val="TOC1"/>
    <w:rsid w:val="004174C7"/>
    <w:rPr>
      <w:rFonts w:ascii="Tahoma" w:hAnsi="Tahoma" w:cs="Arial"/>
      <w:bCs/>
      <w:noProof/>
      <w:color w:val="F8981D"/>
      <w:kern w:val="32"/>
      <w:sz w:val="28"/>
      <w:szCs w:val="32"/>
      <w:shd w:val="clear" w:color="auto" w:fill="F8981D"/>
      <w:lang w:val="en-GB" w:eastAsia="en-GB" w:bidi="ar-SA"/>
    </w:rPr>
  </w:style>
  <w:style w:type="paragraph" w:styleId="BalloonText">
    <w:name w:val="Balloon Text"/>
    <w:basedOn w:val="Normal"/>
    <w:semiHidden/>
    <w:rsid w:val="000A2B29"/>
    <w:rPr>
      <w:rFonts w:cs="Tahoma"/>
      <w:sz w:val="16"/>
      <w:szCs w:val="16"/>
    </w:rPr>
  </w:style>
  <w:style w:type="paragraph" w:customStyle="1" w:styleId="Question">
    <w:name w:val="Question"/>
    <w:basedOn w:val="TableHeading"/>
    <w:rsid w:val="00684B8F"/>
    <w:rPr>
      <w:b/>
      <w:color w:val="FFFFFF"/>
    </w:rPr>
  </w:style>
  <w:style w:type="paragraph" w:customStyle="1" w:styleId="TableList">
    <w:name w:val="Table List"/>
    <w:basedOn w:val="ListBullet2"/>
    <w:rsid w:val="008A2B89"/>
    <w:pPr>
      <w:numPr>
        <w:ilvl w:val="1"/>
        <w:numId w:val="15"/>
      </w:numPr>
    </w:pPr>
    <w:rPr>
      <w:color w:val="008576"/>
    </w:rPr>
  </w:style>
  <w:style w:type="character" w:styleId="CommentReference">
    <w:name w:val="annotation reference"/>
    <w:basedOn w:val="DefaultParagraphFont"/>
    <w:semiHidden/>
    <w:rsid w:val="00113D00"/>
    <w:rPr>
      <w:sz w:val="16"/>
      <w:szCs w:val="16"/>
    </w:rPr>
  </w:style>
  <w:style w:type="paragraph" w:styleId="CommentText">
    <w:name w:val="annotation text"/>
    <w:basedOn w:val="Normal"/>
    <w:semiHidden/>
    <w:rsid w:val="00113D00"/>
    <w:rPr>
      <w:szCs w:val="20"/>
    </w:rPr>
  </w:style>
  <w:style w:type="paragraph" w:styleId="CommentSubject">
    <w:name w:val="annotation subject"/>
    <w:basedOn w:val="CommentText"/>
    <w:next w:val="CommentText"/>
    <w:semiHidden/>
    <w:rsid w:val="00113D00"/>
    <w:rPr>
      <w:b/>
      <w:bCs/>
    </w:rPr>
  </w:style>
  <w:style w:type="paragraph" w:styleId="FootnoteText">
    <w:name w:val="footnote text"/>
    <w:basedOn w:val="Normal"/>
    <w:link w:val="FootnoteTextChar"/>
    <w:uiPriority w:val="99"/>
    <w:semiHidden/>
    <w:unhideWhenUsed/>
    <w:rsid w:val="00155D42"/>
    <w:pPr>
      <w:spacing w:line="240" w:lineRule="auto"/>
    </w:pPr>
    <w:rPr>
      <w:szCs w:val="20"/>
    </w:rPr>
  </w:style>
  <w:style w:type="character" w:customStyle="1" w:styleId="FootnoteTextChar">
    <w:name w:val="Footnote Text Char"/>
    <w:basedOn w:val="DefaultParagraphFont"/>
    <w:link w:val="FootnoteText"/>
    <w:uiPriority w:val="99"/>
    <w:semiHidden/>
    <w:rsid w:val="00155D42"/>
    <w:rPr>
      <w:rFonts w:ascii="Tahoma" w:hAnsi="Tahoma"/>
    </w:rPr>
  </w:style>
  <w:style w:type="character" w:styleId="FootnoteReference">
    <w:name w:val="footnote reference"/>
    <w:basedOn w:val="DefaultParagraphFont"/>
    <w:uiPriority w:val="99"/>
    <w:semiHidden/>
    <w:unhideWhenUsed/>
    <w:rsid w:val="00155D42"/>
    <w:rPr>
      <w:vertAlign w:val="superscript"/>
    </w:rPr>
  </w:style>
  <w:style w:type="paragraph" w:styleId="ListParagraph">
    <w:name w:val="List Paragraph"/>
    <w:basedOn w:val="Normal"/>
    <w:uiPriority w:val="34"/>
    <w:qFormat/>
    <w:rsid w:val="0098794E"/>
    <w:pPr>
      <w:ind w:left="720"/>
      <w:contextualSpacing/>
    </w:pPr>
  </w:style>
  <w:style w:type="character" w:customStyle="1" w:styleId="Heading4Char">
    <w:name w:val="Heading 4 Char"/>
    <w:basedOn w:val="DefaultParagraphFont"/>
    <w:link w:val="Heading4"/>
    <w:rsid w:val="00620DA8"/>
    <w:rPr>
      <w:rFonts w:ascii="Tahoma" w:hAnsi="Tahoma"/>
      <w:b/>
      <w:bCs/>
      <w:color w:val="008576"/>
      <w:sz w:val="24"/>
      <w:szCs w:val="28"/>
    </w:rPr>
  </w:style>
  <w:style w:type="paragraph" w:customStyle="1" w:styleId="Default">
    <w:name w:val="Default"/>
    <w:rsid w:val="000329A4"/>
    <w:pPr>
      <w:autoSpaceDE w:val="0"/>
      <w:autoSpaceDN w:val="0"/>
      <w:adjustRightInd w:val="0"/>
    </w:pPr>
    <w:rPr>
      <w:rFonts w:ascii="Tahoma" w:hAnsi="Tahoma" w:cs="Tahoma"/>
      <w:color w:val="000000"/>
      <w:sz w:val="24"/>
      <w:szCs w:val="24"/>
    </w:rPr>
  </w:style>
  <w:style w:type="character" w:customStyle="1" w:styleId="BodyText3Char">
    <w:name w:val="Body Text 3 Char"/>
    <w:basedOn w:val="DefaultParagraphFont"/>
    <w:link w:val="BodyText3"/>
    <w:rsid w:val="008C75A7"/>
    <w:rPr>
      <w:rFonts w:ascii="Tahoma" w:hAnsi="Tahoma"/>
      <w:sz w:val="24"/>
      <w:szCs w:val="16"/>
    </w:rPr>
  </w:style>
  <w:style w:type="paragraph" w:customStyle="1" w:styleId="TableText">
    <w:name w:val="Table Text"/>
    <w:rsid w:val="009110C0"/>
    <w:pPr>
      <w:spacing w:before="113" w:after="113"/>
    </w:pPr>
    <w:rPr>
      <w:rFonts w:ascii="Tahoma" w:hAnsi="Tahoma"/>
      <w:szCs w:val="24"/>
    </w:rPr>
  </w:style>
  <w:style w:type="character" w:styleId="FollowedHyperlink">
    <w:name w:val="FollowedHyperlink"/>
    <w:basedOn w:val="DefaultParagraphFont"/>
    <w:uiPriority w:val="99"/>
    <w:semiHidden/>
    <w:unhideWhenUsed/>
    <w:rsid w:val="000B0683"/>
    <w:rPr>
      <w:color w:val="800080" w:themeColor="followedHyperlink"/>
      <w:u w:val="single"/>
    </w:rPr>
  </w:style>
  <w:style w:type="paragraph" w:styleId="Revision">
    <w:name w:val="Revision"/>
    <w:hidden/>
    <w:uiPriority w:val="99"/>
    <w:semiHidden/>
    <w:rsid w:val="00E54449"/>
    <w:rPr>
      <w:rFonts w:ascii="Tahoma" w:hAnsi="Tahoma"/>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485"/>
    <w:pPr>
      <w:spacing w:line="300" w:lineRule="atLeast"/>
    </w:pPr>
    <w:rPr>
      <w:rFonts w:ascii="Tahoma" w:hAnsi="Tahoma"/>
      <w:szCs w:val="24"/>
    </w:rPr>
  </w:style>
  <w:style w:type="paragraph" w:styleId="Heading1">
    <w:name w:val="heading 1"/>
    <w:basedOn w:val="Normal"/>
    <w:next w:val="Normal"/>
    <w:link w:val="Heading1Char"/>
    <w:qFormat/>
    <w:rsid w:val="0064412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qFormat/>
    <w:rsid w:val="00BD0550"/>
    <w:pPr>
      <w:keepNext/>
      <w:spacing w:line="840" w:lineRule="atLeast"/>
      <w:outlineLvl w:val="1"/>
    </w:pPr>
    <w:rPr>
      <w:rFonts w:cs="Arial"/>
      <w:bCs/>
      <w:iCs/>
      <w:color w:val="008576"/>
      <w:sz w:val="80"/>
      <w:szCs w:val="28"/>
    </w:rPr>
  </w:style>
  <w:style w:type="paragraph" w:styleId="Heading3">
    <w:name w:val="heading 3"/>
    <w:basedOn w:val="Normal"/>
    <w:next w:val="Normal"/>
    <w:qFormat/>
    <w:rsid w:val="00627C95"/>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qFormat/>
    <w:rsid w:val="00EE064B"/>
    <w:pPr>
      <w:spacing w:after="120"/>
      <w:ind w:firstLine="11"/>
      <w:outlineLvl w:val="4"/>
    </w:pPr>
  </w:style>
  <w:style w:type="paragraph" w:styleId="Heading6">
    <w:name w:val="heading 6"/>
    <w:basedOn w:val="Heading1"/>
    <w:next w:val="Normal"/>
    <w:link w:val="Heading6Char"/>
    <w:qFormat/>
    <w:rsid w:val="00EE064B"/>
    <w:pPr>
      <w:spacing w:before="120" w:after="120"/>
      <w:ind w:firstLine="11"/>
      <w:outlineLvl w:val="5"/>
    </w:pPr>
  </w:style>
  <w:style w:type="paragraph" w:styleId="Heading7">
    <w:name w:val="heading 7"/>
    <w:basedOn w:val="Heading4"/>
    <w:next w:val="Normal"/>
    <w:qFormat/>
    <w:rsid w:val="000B4A62"/>
    <w:pPr>
      <w:pBdr>
        <w:top w:val="single" w:sz="4" w:space="6" w:color="008576"/>
      </w:pBdr>
      <w:outlineLvl w:val="6"/>
    </w:pPr>
  </w:style>
  <w:style w:type="paragraph" w:styleId="Heading8">
    <w:name w:val="heading 8"/>
    <w:basedOn w:val="Heading1"/>
    <w:next w:val="Normal"/>
    <w:link w:val="Heading8Char"/>
    <w:qFormat/>
    <w:rsid w:val="001A1DA2"/>
    <w:pPr>
      <w:numPr>
        <w:numId w:val="12"/>
      </w:numPr>
      <w:pBdr>
        <w:top w:val="single" w:sz="36" w:space="1" w:color="F8981D"/>
        <w:bottom w:val="single" w:sz="36" w:space="1" w:color="F8981D"/>
        <w:right w:val="single" w:sz="36" w:space="4" w:color="F8981D"/>
      </w:pBdr>
      <w:spacing w:after="120"/>
      <w:ind w:right="197"/>
      <w:outlineLvl w:val="7"/>
    </w:pPr>
  </w:style>
  <w:style w:type="paragraph" w:styleId="Heading9">
    <w:name w:val="heading 9"/>
    <w:basedOn w:val="Heading8"/>
    <w:next w:val="Normal"/>
    <w:link w:val="Heading9Char"/>
    <w:qFormat/>
    <w:rsid w:val="001A1DA2"/>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basedOn w:val="Normal"/>
    <w:link w:val="FooterChar"/>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link w:val="BodyText3Char"/>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063A77"/>
    <w:pPr>
      <w:numPr>
        <w:numId w:val="14"/>
      </w:numPr>
    </w:pPr>
  </w:style>
  <w:style w:type="numbering" w:styleId="111111">
    <w:name w:val="Outline List 2"/>
    <w:basedOn w:val="NoList"/>
    <w:semiHidden/>
    <w:rsid w:val="00627C95"/>
    <w:pPr>
      <w:numPr>
        <w:numId w:val="1"/>
      </w:numPr>
    </w:pPr>
  </w:style>
  <w:style w:type="numbering" w:styleId="1ai">
    <w:name w:val="Outline List 1"/>
    <w:basedOn w:val="NoList"/>
    <w:semiHidden/>
    <w:rsid w:val="00627C95"/>
    <w:pPr>
      <w:numPr>
        <w:numId w:val="2"/>
      </w:numPr>
    </w:pPr>
  </w:style>
  <w:style w:type="numbering" w:styleId="ArticleSection">
    <w:name w:val="Outline List 3"/>
    <w:basedOn w:val="NoList"/>
    <w:semiHidden/>
    <w:rsid w:val="00627C95"/>
    <w:pPr>
      <w:numPr>
        <w:numId w:val="3"/>
      </w:numPr>
    </w:pPr>
  </w:style>
  <w:style w:type="paragraph" w:styleId="BodyText">
    <w:name w:val="Body Text"/>
    <w:basedOn w:val="Normal"/>
    <w:rsid w:val="00627C95"/>
    <w:pPr>
      <w:spacing w:after="12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qForma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qForma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644121"/>
    <w:pPr>
      <w:numPr>
        <w:numId w:val="13"/>
      </w:numPr>
      <w:spacing w:before="120"/>
    </w:pPr>
    <w:rPr>
      <w:sz w:val="24"/>
    </w:rPr>
  </w:style>
  <w:style w:type="paragraph" w:customStyle="1" w:styleId="BodyTest5">
    <w:name w:val="Body Test 5"/>
    <w:basedOn w:val="BodyText4"/>
    <w:rsid w:val="00644121"/>
    <w:rPr>
      <w:b/>
      <w:color w:val="F8981D"/>
    </w:rPr>
  </w:style>
  <w:style w:type="character" w:customStyle="1" w:styleId="Heading1Char">
    <w:name w:val="Heading 1 Char"/>
    <w:basedOn w:val="DefaultParagraphFont"/>
    <w:link w:val="Heading1"/>
    <w:rsid w:val="00644121"/>
    <w:rPr>
      <w:rFonts w:ascii="Tahoma" w:hAnsi="Tahoma" w:cs="Arial"/>
      <w:bCs/>
      <w:color w:val="FFFFFF"/>
      <w:kern w:val="32"/>
      <w:sz w:val="28"/>
      <w:szCs w:val="32"/>
      <w:lang w:val="en-GB" w:eastAsia="en-GB" w:bidi="ar-SA"/>
    </w:rPr>
  </w:style>
  <w:style w:type="character" w:customStyle="1" w:styleId="Heading5Char">
    <w:name w:val="Heading 5 Char"/>
    <w:basedOn w:val="Heading1Char"/>
    <w:link w:val="Heading5"/>
    <w:rsid w:val="00EE064B"/>
    <w:rPr>
      <w:rFonts w:ascii="Tahoma" w:hAnsi="Tahoma" w:cs="Arial"/>
      <w:bCs/>
      <w:color w:val="FFFFFF"/>
      <w:kern w:val="32"/>
      <w:sz w:val="28"/>
      <w:szCs w:val="3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lang w:val="en-GB" w:eastAsia="en-GB" w:bidi="ar-SA"/>
    </w:rPr>
  </w:style>
  <w:style w:type="paragraph" w:styleId="ListBullet">
    <w:name w:val="List Bullet"/>
    <w:basedOn w:val="Normal"/>
    <w:link w:val="ListBulletChar"/>
    <w:rsid w:val="00644121"/>
    <w:pPr>
      <w:tabs>
        <w:tab w:val="left" w:pos="266"/>
      </w:tabs>
    </w:pPr>
    <w:rPr>
      <w:color w:val="F8981D"/>
    </w:rPr>
  </w:style>
  <w:style w:type="paragraph" w:styleId="ListBullet2">
    <w:name w:val="List Bullet 2"/>
    <w:basedOn w:val="Normal"/>
    <w:rsid w:val="00796AD6"/>
  </w:style>
  <w:style w:type="paragraph" w:styleId="ListBullet3">
    <w:name w:val="List Bullet 3"/>
    <w:basedOn w:val="ListBullet"/>
    <w:link w:val="ListBullet3Char"/>
    <w:rsid w:val="003C7070"/>
    <w:pPr>
      <w:numPr>
        <w:numId w:val="5"/>
      </w:numPr>
    </w:pPr>
    <w:rPr>
      <w:color w:val="auto"/>
    </w:rPr>
  </w:style>
  <w:style w:type="character" w:customStyle="1" w:styleId="ListBulletChar">
    <w:name w:val="List Bullet Char"/>
    <w:basedOn w:val="DefaultParagraphFont"/>
    <w:link w:val="ListBullet"/>
    <w:rsid w:val="00644121"/>
    <w:rPr>
      <w:rFonts w:ascii="Tahoma" w:hAnsi="Tahoma"/>
      <w:color w:val="F8981D"/>
      <w:szCs w:val="24"/>
      <w:lang w:val="en-GB" w:eastAsia="en-GB" w:bidi="ar-SA"/>
    </w:rPr>
  </w:style>
  <w:style w:type="character" w:customStyle="1" w:styleId="ListBullet3Char">
    <w:name w:val="List Bullet 3 Char"/>
    <w:basedOn w:val="ListBulletChar"/>
    <w:link w:val="ListBullet3"/>
    <w:rsid w:val="003C7070"/>
    <w:rPr>
      <w:rFonts w:ascii="Tahoma" w:hAnsi="Tahoma"/>
      <w:color w:val="F8981D"/>
      <w:szCs w:val="24"/>
      <w:lang w:val="en-GB" w:eastAsia="en-GB" w:bidi="ar-SA"/>
    </w:rPr>
  </w:style>
  <w:style w:type="paragraph" w:styleId="ListBullet4">
    <w:name w:val="List Bullet 4"/>
    <w:basedOn w:val="ListBullet3"/>
    <w:rsid w:val="003C7070"/>
    <w:pPr>
      <w:numPr>
        <w:numId w:val="7"/>
      </w:numPr>
    </w:pPr>
  </w:style>
  <w:style w:type="paragraph" w:styleId="ListBullet5">
    <w:name w:val="List Bullet 5"/>
    <w:basedOn w:val="ListBullet4"/>
    <w:rsid w:val="003C7070"/>
    <w:pPr>
      <w:numPr>
        <w:numId w:val="6"/>
      </w:numPr>
    </w:pPr>
  </w:style>
  <w:style w:type="paragraph" w:styleId="ListContinue">
    <w:name w:val="List Continue"/>
    <w:basedOn w:val="ListBullet"/>
    <w:link w:val="ListContinueChar"/>
    <w:rsid w:val="00644121"/>
    <w:pPr>
      <w:numPr>
        <w:numId w:val="4"/>
      </w:numPr>
      <w:pBdr>
        <w:bottom w:val="single" w:sz="4" w:space="6" w:color="008576"/>
      </w:pBdr>
    </w:pPr>
  </w:style>
  <w:style w:type="paragraph" w:styleId="ListContinue2">
    <w:name w:val="List Continue 2"/>
    <w:basedOn w:val="Normal"/>
    <w:rsid w:val="00EF2D94"/>
    <w:pPr>
      <w:numPr>
        <w:numId w:val="8"/>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644121"/>
    <w:rPr>
      <w:rFonts w:ascii="Tahoma" w:hAnsi="Tahoma"/>
      <w:color w:val="F8981D"/>
      <w:szCs w:val="24"/>
      <w:lang w:val="en-GB" w:eastAsia="en-GB" w:bidi="ar-SA"/>
    </w:rPr>
  </w:style>
  <w:style w:type="character" w:customStyle="1" w:styleId="Heading8Char">
    <w:name w:val="Heading 8 Char"/>
    <w:basedOn w:val="Heading1Char"/>
    <w:link w:val="Heading8"/>
    <w:rsid w:val="001A1DA2"/>
    <w:rPr>
      <w:rFonts w:ascii="Tahoma" w:hAnsi="Tahoma" w:cs="Arial"/>
      <w:bCs/>
      <w:color w:val="FFFFFF"/>
      <w:kern w:val="32"/>
      <w:sz w:val="28"/>
      <w:szCs w:val="32"/>
      <w:shd w:val="clear" w:color="auto" w:fill="F8981D"/>
      <w:lang w:val="en-GB" w:eastAsia="en-GB" w:bidi="ar-SA"/>
    </w:rPr>
  </w:style>
  <w:style w:type="character" w:customStyle="1" w:styleId="Heading9Char">
    <w:name w:val="Heading 9 Char"/>
    <w:basedOn w:val="Heading8Char"/>
    <w:link w:val="Heading9"/>
    <w:rsid w:val="001A1DA2"/>
    <w:rPr>
      <w:rFonts w:ascii="Tahoma" w:hAnsi="Tahoma" w:cs="Arial"/>
      <w:bCs/>
      <w:color w:val="FFFFFF"/>
      <w:kern w:val="32"/>
      <w:sz w:val="28"/>
      <w:szCs w:val="32"/>
      <w:shd w:val="clear" w:color="auto" w:fill="F8981D"/>
      <w:lang w:val="en-GB" w:eastAsia="en-GB" w:bidi="ar-SA"/>
    </w:rPr>
  </w:style>
  <w:style w:type="paragraph" w:customStyle="1" w:styleId="TableHeading">
    <w:name w:val="Table Heading"/>
    <w:basedOn w:val="Normal"/>
    <w:rsid w:val="00CD66BB"/>
    <w:pPr>
      <w:spacing w:line="240" w:lineRule="auto"/>
      <w:ind w:left="113"/>
    </w:pPr>
    <w:rPr>
      <w:color w:val="008576"/>
    </w:rPr>
  </w:style>
  <w:style w:type="paragraph" w:customStyle="1" w:styleId="Tablesubheading">
    <w:name w:val="Table subheading"/>
    <w:basedOn w:val="Normal"/>
    <w:rsid w:val="00A96BFF"/>
    <w:pPr>
      <w:spacing w:before="40" w:line="240" w:lineRule="auto"/>
      <w:ind w:left="113"/>
    </w:pPr>
  </w:style>
  <w:style w:type="paragraph" w:customStyle="1" w:styleId="Tablebodycopy">
    <w:name w:val="Table body copy"/>
    <w:basedOn w:val="Normal"/>
    <w:rsid w:val="00C13F5B"/>
    <w:pPr>
      <w:spacing w:before="40"/>
      <w:ind w:left="113"/>
    </w:pPr>
    <w:rPr>
      <w:color w:val="008576"/>
    </w:rPr>
  </w:style>
  <w:style w:type="paragraph" w:styleId="ListContinue4">
    <w:name w:val="List Continue 4"/>
    <w:basedOn w:val="Normal"/>
    <w:rsid w:val="00250A17"/>
    <w:pPr>
      <w:numPr>
        <w:numId w:val="9"/>
      </w:numPr>
      <w:tabs>
        <w:tab w:val="clear" w:pos="3967"/>
      </w:tabs>
      <w:ind w:left="413" w:hanging="280"/>
    </w:pPr>
    <w:rPr>
      <w:color w:val="008576"/>
    </w:rPr>
  </w:style>
  <w:style w:type="paragraph" w:styleId="ListContinue5">
    <w:name w:val="List Continue 5"/>
    <w:basedOn w:val="Normal"/>
    <w:next w:val="ListContinue4"/>
    <w:rsid w:val="00250A17"/>
    <w:pPr>
      <w:numPr>
        <w:numId w:val="11"/>
      </w:numPr>
      <w:tabs>
        <w:tab w:val="clear" w:pos="2835"/>
      </w:tabs>
      <w:ind w:left="427" w:hanging="294"/>
    </w:pPr>
    <w:rPr>
      <w:color w:val="008576"/>
    </w:rPr>
  </w:style>
  <w:style w:type="paragraph" w:customStyle="1" w:styleId="ListContinue6">
    <w:name w:val="List Continue 6"/>
    <w:basedOn w:val="ListContinue5"/>
    <w:rsid w:val="00250A17"/>
    <w:pPr>
      <w:numPr>
        <w:numId w:val="10"/>
      </w:numPr>
      <w:tabs>
        <w:tab w:val="clear" w:pos="2968"/>
      </w:tabs>
      <w:ind w:left="441" w:hanging="308"/>
    </w:pPr>
  </w:style>
  <w:style w:type="character" w:customStyle="1" w:styleId="FooterChar">
    <w:name w:val="Footer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E13CCD"/>
    <w:pPr>
      <w:tabs>
        <w:tab w:val="left" w:pos="840"/>
      </w:tabs>
      <w:spacing w:before="120"/>
      <w:ind w:left="838" w:hanging="278"/>
    </w:pPr>
  </w:style>
  <w:style w:type="paragraph" w:styleId="TOC1">
    <w:name w:val="toc 1"/>
    <w:basedOn w:val="TOC2"/>
    <w:next w:val="Normal"/>
    <w:link w:val="TOC1Char"/>
    <w:autoRedefine/>
    <w:uiPriority w:val="39"/>
    <w:rsid w:val="004174C7"/>
  </w:style>
  <w:style w:type="paragraph" w:styleId="TOC2">
    <w:name w:val="toc 2"/>
    <w:basedOn w:val="Heading9"/>
    <w:next w:val="Normal"/>
    <w:link w:val="TOC2Char"/>
    <w:autoRedefine/>
    <w:rsid w:val="000559F7"/>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8981D"/>
      <w:kern w:val="0"/>
    </w:rPr>
  </w:style>
  <w:style w:type="paragraph" w:styleId="TOC3">
    <w:name w:val="toc 3"/>
    <w:basedOn w:val="Heading4"/>
    <w:next w:val="Normal"/>
    <w:autoRedefine/>
    <w:uiPriority w:val="39"/>
    <w:rsid w:val="000559F7"/>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BodyText4"/>
    <w:next w:val="Normal"/>
    <w:autoRedefine/>
    <w:rsid w:val="00767D01"/>
    <w:pPr>
      <w:tabs>
        <w:tab w:val="left" w:pos="532"/>
        <w:tab w:val="right" w:pos="7811"/>
        <w:tab w:val="right" w:pos="7853"/>
      </w:tabs>
    </w:pPr>
    <w:rPr>
      <w:noProof/>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basedOn w:val="DefaultParagraphFont"/>
    <w:link w:val="ListNumber"/>
    <w:rsid w:val="00644121"/>
    <w:rPr>
      <w:rFonts w:ascii="Tahoma" w:hAnsi="Tahoma"/>
      <w:szCs w:val="24"/>
    </w:rPr>
  </w:style>
  <w:style w:type="character" w:customStyle="1" w:styleId="ListNumber2Char">
    <w:name w:val="List Number 2 Char"/>
    <w:basedOn w:val="DefaultParagraphFont"/>
    <w:link w:val="ListNumber2"/>
    <w:rsid w:val="00644121"/>
    <w:rPr>
      <w:rFonts w:ascii="Tahoma" w:hAnsi="Tahoma"/>
      <w:sz w:val="24"/>
      <w:szCs w:val="24"/>
    </w:rPr>
  </w:style>
  <w:style w:type="paragraph" w:customStyle="1" w:styleId="Contents">
    <w:name w:val="Contents"/>
    <w:basedOn w:val="Heading8"/>
    <w:rsid w:val="002072E1"/>
    <w:pPr>
      <w:numPr>
        <w:numId w:val="0"/>
      </w:numPr>
    </w:pPr>
  </w:style>
  <w:style w:type="character" w:styleId="Hyperlink">
    <w:name w:val="Hyperlink"/>
    <w:basedOn w:val="DefaultParagraphFont"/>
    <w:uiPriority w:val="99"/>
    <w:rsid w:val="00033152"/>
    <w:rPr>
      <w:color w:val="0000FF"/>
      <w:u w:val="single"/>
    </w:rPr>
  </w:style>
  <w:style w:type="paragraph" w:customStyle="1" w:styleId="About">
    <w:name w:val="About"/>
    <w:basedOn w:val="Contents"/>
    <w:rsid w:val="00644121"/>
    <w:pPr>
      <w:tabs>
        <w:tab w:val="right" w:pos="7811"/>
      </w:tabs>
      <w:spacing w:before="240"/>
      <w:ind w:right="238"/>
    </w:pPr>
  </w:style>
  <w:style w:type="character" w:customStyle="1" w:styleId="TOC2Char">
    <w:name w:val="TOC 2 Char"/>
    <w:basedOn w:val="Heading9Char"/>
    <w:link w:val="TOC2"/>
    <w:rsid w:val="000559F7"/>
    <w:rPr>
      <w:rFonts w:ascii="Tahoma" w:hAnsi="Tahoma" w:cs="Arial"/>
      <w:bCs/>
      <w:noProof/>
      <w:color w:val="F8981D"/>
      <w:kern w:val="32"/>
      <w:sz w:val="28"/>
      <w:szCs w:val="32"/>
      <w:shd w:val="clear" w:color="auto" w:fill="F8981D"/>
      <w:lang w:val="en-GB" w:eastAsia="en-GB" w:bidi="ar-SA"/>
    </w:rPr>
  </w:style>
  <w:style w:type="character" w:customStyle="1" w:styleId="TOC1Char">
    <w:name w:val="TOC 1 Char"/>
    <w:basedOn w:val="TOC2Char"/>
    <w:link w:val="TOC1"/>
    <w:rsid w:val="004174C7"/>
    <w:rPr>
      <w:rFonts w:ascii="Tahoma" w:hAnsi="Tahoma" w:cs="Arial"/>
      <w:bCs/>
      <w:noProof/>
      <w:color w:val="F8981D"/>
      <w:kern w:val="32"/>
      <w:sz w:val="28"/>
      <w:szCs w:val="32"/>
      <w:shd w:val="clear" w:color="auto" w:fill="F8981D"/>
      <w:lang w:val="en-GB" w:eastAsia="en-GB" w:bidi="ar-SA"/>
    </w:rPr>
  </w:style>
  <w:style w:type="paragraph" w:styleId="BalloonText">
    <w:name w:val="Balloon Text"/>
    <w:basedOn w:val="Normal"/>
    <w:semiHidden/>
    <w:rsid w:val="000A2B29"/>
    <w:rPr>
      <w:rFonts w:cs="Tahoma"/>
      <w:sz w:val="16"/>
      <w:szCs w:val="16"/>
    </w:rPr>
  </w:style>
  <w:style w:type="paragraph" w:customStyle="1" w:styleId="Question">
    <w:name w:val="Question"/>
    <w:basedOn w:val="TableHeading"/>
    <w:rsid w:val="00684B8F"/>
    <w:rPr>
      <w:b/>
      <w:color w:val="FFFFFF"/>
    </w:rPr>
  </w:style>
  <w:style w:type="paragraph" w:customStyle="1" w:styleId="TableList">
    <w:name w:val="Table List"/>
    <w:basedOn w:val="ListBullet2"/>
    <w:rsid w:val="008A2B89"/>
    <w:pPr>
      <w:numPr>
        <w:ilvl w:val="1"/>
        <w:numId w:val="15"/>
      </w:numPr>
    </w:pPr>
    <w:rPr>
      <w:color w:val="008576"/>
    </w:rPr>
  </w:style>
  <w:style w:type="character" w:styleId="CommentReference">
    <w:name w:val="annotation reference"/>
    <w:basedOn w:val="DefaultParagraphFont"/>
    <w:semiHidden/>
    <w:rsid w:val="00113D00"/>
    <w:rPr>
      <w:sz w:val="16"/>
      <w:szCs w:val="16"/>
    </w:rPr>
  </w:style>
  <w:style w:type="paragraph" w:styleId="CommentText">
    <w:name w:val="annotation text"/>
    <w:basedOn w:val="Normal"/>
    <w:semiHidden/>
    <w:rsid w:val="00113D00"/>
    <w:rPr>
      <w:szCs w:val="20"/>
    </w:rPr>
  </w:style>
  <w:style w:type="paragraph" w:styleId="CommentSubject">
    <w:name w:val="annotation subject"/>
    <w:basedOn w:val="CommentText"/>
    <w:next w:val="CommentText"/>
    <w:semiHidden/>
    <w:rsid w:val="00113D00"/>
    <w:rPr>
      <w:b/>
      <w:bCs/>
    </w:rPr>
  </w:style>
  <w:style w:type="paragraph" w:styleId="FootnoteText">
    <w:name w:val="footnote text"/>
    <w:basedOn w:val="Normal"/>
    <w:link w:val="FootnoteTextChar"/>
    <w:uiPriority w:val="99"/>
    <w:semiHidden/>
    <w:unhideWhenUsed/>
    <w:rsid w:val="00155D42"/>
    <w:pPr>
      <w:spacing w:line="240" w:lineRule="auto"/>
    </w:pPr>
    <w:rPr>
      <w:szCs w:val="20"/>
    </w:rPr>
  </w:style>
  <w:style w:type="character" w:customStyle="1" w:styleId="FootnoteTextChar">
    <w:name w:val="Footnote Text Char"/>
    <w:basedOn w:val="DefaultParagraphFont"/>
    <w:link w:val="FootnoteText"/>
    <w:uiPriority w:val="99"/>
    <w:semiHidden/>
    <w:rsid w:val="00155D42"/>
    <w:rPr>
      <w:rFonts w:ascii="Tahoma" w:hAnsi="Tahoma"/>
    </w:rPr>
  </w:style>
  <w:style w:type="character" w:styleId="FootnoteReference">
    <w:name w:val="footnote reference"/>
    <w:basedOn w:val="DefaultParagraphFont"/>
    <w:uiPriority w:val="99"/>
    <w:semiHidden/>
    <w:unhideWhenUsed/>
    <w:rsid w:val="00155D42"/>
    <w:rPr>
      <w:vertAlign w:val="superscript"/>
    </w:rPr>
  </w:style>
  <w:style w:type="paragraph" w:styleId="ListParagraph">
    <w:name w:val="List Paragraph"/>
    <w:basedOn w:val="Normal"/>
    <w:uiPriority w:val="34"/>
    <w:qFormat/>
    <w:rsid w:val="0098794E"/>
    <w:pPr>
      <w:ind w:left="720"/>
      <w:contextualSpacing/>
    </w:pPr>
  </w:style>
  <w:style w:type="character" w:customStyle="1" w:styleId="Heading4Char">
    <w:name w:val="Heading 4 Char"/>
    <w:basedOn w:val="DefaultParagraphFont"/>
    <w:link w:val="Heading4"/>
    <w:rsid w:val="00620DA8"/>
    <w:rPr>
      <w:rFonts w:ascii="Tahoma" w:hAnsi="Tahoma"/>
      <w:b/>
      <w:bCs/>
      <w:color w:val="008576"/>
      <w:sz w:val="24"/>
      <w:szCs w:val="28"/>
    </w:rPr>
  </w:style>
  <w:style w:type="paragraph" w:customStyle="1" w:styleId="Default">
    <w:name w:val="Default"/>
    <w:rsid w:val="000329A4"/>
    <w:pPr>
      <w:autoSpaceDE w:val="0"/>
      <w:autoSpaceDN w:val="0"/>
      <w:adjustRightInd w:val="0"/>
    </w:pPr>
    <w:rPr>
      <w:rFonts w:ascii="Tahoma" w:hAnsi="Tahoma" w:cs="Tahoma"/>
      <w:color w:val="000000"/>
      <w:sz w:val="24"/>
      <w:szCs w:val="24"/>
    </w:rPr>
  </w:style>
  <w:style w:type="character" w:customStyle="1" w:styleId="BodyText3Char">
    <w:name w:val="Body Text 3 Char"/>
    <w:basedOn w:val="DefaultParagraphFont"/>
    <w:link w:val="BodyText3"/>
    <w:rsid w:val="008C75A7"/>
    <w:rPr>
      <w:rFonts w:ascii="Tahoma" w:hAnsi="Tahoma"/>
      <w:sz w:val="24"/>
      <w:szCs w:val="16"/>
    </w:rPr>
  </w:style>
  <w:style w:type="paragraph" w:customStyle="1" w:styleId="TableText">
    <w:name w:val="Table Text"/>
    <w:rsid w:val="009110C0"/>
    <w:pPr>
      <w:spacing w:before="113" w:after="113"/>
    </w:pPr>
    <w:rPr>
      <w:rFonts w:ascii="Tahoma" w:hAnsi="Tahoma"/>
      <w:szCs w:val="24"/>
    </w:rPr>
  </w:style>
  <w:style w:type="character" w:styleId="FollowedHyperlink">
    <w:name w:val="FollowedHyperlink"/>
    <w:basedOn w:val="DefaultParagraphFont"/>
    <w:uiPriority w:val="99"/>
    <w:semiHidden/>
    <w:unhideWhenUsed/>
    <w:rsid w:val="000B0683"/>
    <w:rPr>
      <w:color w:val="800080" w:themeColor="followedHyperlink"/>
      <w:u w:val="single"/>
    </w:rPr>
  </w:style>
  <w:style w:type="paragraph" w:styleId="Revision">
    <w:name w:val="Revision"/>
    <w:hidden/>
    <w:uiPriority w:val="99"/>
    <w:semiHidden/>
    <w:rsid w:val="00E54449"/>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065293">
      <w:bodyDiv w:val="1"/>
      <w:marLeft w:val="0"/>
      <w:marRight w:val="0"/>
      <w:marTop w:val="0"/>
      <w:marBottom w:val="0"/>
      <w:divBdr>
        <w:top w:val="none" w:sz="0" w:space="0" w:color="auto"/>
        <w:left w:val="none" w:sz="0" w:space="0" w:color="auto"/>
        <w:bottom w:val="none" w:sz="0" w:space="0" w:color="auto"/>
        <w:right w:val="none" w:sz="0" w:space="0" w:color="auto"/>
      </w:divBdr>
    </w:div>
    <w:div w:id="20900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10.jpeg"/><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9.jpeg"/><Relationship Id="rId25" Type="http://schemas.openxmlformats.org/officeDocument/2006/relationships/header" Target="header5.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header" Target="header3.xml"/><Relationship Id="rId29" Type="http://schemas.openxmlformats.org/officeDocument/2006/relationships/hyperlink" Target="http://www.elexon.co.uk/mod-proposal/p29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yperlink" Target="http://www.elexon.co.uk/wp-content/uploads/2012/10/Smart-MTD-consultation-responses.pdf"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1.emf"/><Relationship Id="rId28" Type="http://schemas.openxmlformats.org/officeDocument/2006/relationships/footer" Target="footer4.xml"/><Relationship Id="rId10" Type="http://schemas.openxmlformats.org/officeDocument/2006/relationships/image" Target="media/image2.jpeg"/><Relationship Id="rId19" Type="http://schemas.openxmlformats.org/officeDocument/2006/relationships/header" Target="header2.xml"/><Relationship Id="rId31"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3.xml"/><Relationship Id="rId27" Type="http://schemas.openxmlformats.org/officeDocument/2006/relationships/header" Target="header7.xml"/><Relationship Id="rId30" Type="http://schemas.openxmlformats.org/officeDocument/2006/relationships/header" Target="header8.xml"/></Relationships>
</file>

<file path=word/_rels/header1.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E86AA-7381-4D85-AD48-BFDA78180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5289</Words>
  <Characters>28902</Characters>
  <Application>Microsoft Office Word</Application>
  <DocSecurity>0</DocSecurity>
  <Lines>240</Lines>
  <Paragraphs>68</Paragraphs>
  <ScaleCrop>false</ScaleCrop>
  <HeadingPairs>
    <vt:vector size="2" baseType="variant">
      <vt:variant>
        <vt:lpstr>Title</vt:lpstr>
      </vt:variant>
      <vt:variant>
        <vt:i4>1</vt:i4>
      </vt:variant>
    </vt:vector>
  </HeadingPairs>
  <TitlesOfParts>
    <vt:vector size="1" baseType="lpstr">
      <vt:lpstr>Draft/Final Modification Report</vt:lpstr>
    </vt:vector>
  </TitlesOfParts>
  <Company/>
  <LinksUpToDate>false</LinksUpToDate>
  <CharactersWithSpaces>34123</CharactersWithSpaces>
  <SharedDoc>false</SharedDoc>
  <HLinks>
    <vt:vector size="78" baseType="variant">
      <vt:variant>
        <vt:i4>1638448</vt:i4>
      </vt:variant>
      <vt:variant>
        <vt:i4>90</vt:i4>
      </vt:variant>
      <vt:variant>
        <vt:i4>0</vt:i4>
      </vt:variant>
      <vt:variant>
        <vt:i4>5</vt:i4>
      </vt:variant>
      <vt:variant>
        <vt:lpwstr/>
      </vt:variant>
      <vt:variant>
        <vt:lpwstr>_Toc224459310</vt:lpwstr>
      </vt:variant>
      <vt:variant>
        <vt:i4>1572912</vt:i4>
      </vt:variant>
      <vt:variant>
        <vt:i4>84</vt:i4>
      </vt:variant>
      <vt:variant>
        <vt:i4>0</vt:i4>
      </vt:variant>
      <vt:variant>
        <vt:i4>5</vt:i4>
      </vt:variant>
      <vt:variant>
        <vt:lpwstr/>
      </vt:variant>
      <vt:variant>
        <vt:lpwstr>_Toc224459309</vt:lpwstr>
      </vt:variant>
      <vt:variant>
        <vt:i4>1572912</vt:i4>
      </vt:variant>
      <vt:variant>
        <vt:i4>78</vt:i4>
      </vt:variant>
      <vt:variant>
        <vt:i4>0</vt:i4>
      </vt:variant>
      <vt:variant>
        <vt:i4>5</vt:i4>
      </vt:variant>
      <vt:variant>
        <vt:lpwstr/>
      </vt:variant>
      <vt:variant>
        <vt:lpwstr>_Toc224459308</vt:lpwstr>
      </vt:variant>
      <vt:variant>
        <vt:i4>1572912</vt:i4>
      </vt:variant>
      <vt:variant>
        <vt:i4>72</vt:i4>
      </vt:variant>
      <vt:variant>
        <vt:i4>0</vt:i4>
      </vt:variant>
      <vt:variant>
        <vt:i4>5</vt:i4>
      </vt:variant>
      <vt:variant>
        <vt:lpwstr/>
      </vt:variant>
      <vt:variant>
        <vt:lpwstr>_Toc224459307</vt:lpwstr>
      </vt:variant>
      <vt:variant>
        <vt:i4>1572912</vt:i4>
      </vt:variant>
      <vt:variant>
        <vt:i4>66</vt:i4>
      </vt:variant>
      <vt:variant>
        <vt:i4>0</vt:i4>
      </vt:variant>
      <vt:variant>
        <vt:i4>5</vt:i4>
      </vt:variant>
      <vt:variant>
        <vt:lpwstr/>
      </vt:variant>
      <vt:variant>
        <vt:lpwstr>_Toc224459306</vt:lpwstr>
      </vt:variant>
      <vt:variant>
        <vt:i4>1572912</vt:i4>
      </vt:variant>
      <vt:variant>
        <vt:i4>60</vt:i4>
      </vt:variant>
      <vt:variant>
        <vt:i4>0</vt:i4>
      </vt:variant>
      <vt:variant>
        <vt:i4>5</vt:i4>
      </vt:variant>
      <vt:variant>
        <vt:lpwstr/>
      </vt:variant>
      <vt:variant>
        <vt:lpwstr>_Toc224459305</vt:lpwstr>
      </vt:variant>
      <vt:variant>
        <vt:i4>1572912</vt:i4>
      </vt:variant>
      <vt:variant>
        <vt:i4>54</vt:i4>
      </vt:variant>
      <vt:variant>
        <vt:i4>0</vt:i4>
      </vt:variant>
      <vt:variant>
        <vt:i4>5</vt:i4>
      </vt:variant>
      <vt:variant>
        <vt:lpwstr/>
      </vt:variant>
      <vt:variant>
        <vt:lpwstr>_Toc224459304</vt:lpwstr>
      </vt:variant>
      <vt:variant>
        <vt:i4>1572912</vt:i4>
      </vt:variant>
      <vt:variant>
        <vt:i4>48</vt:i4>
      </vt:variant>
      <vt:variant>
        <vt:i4>0</vt:i4>
      </vt:variant>
      <vt:variant>
        <vt:i4>5</vt:i4>
      </vt:variant>
      <vt:variant>
        <vt:lpwstr/>
      </vt:variant>
      <vt:variant>
        <vt:lpwstr>_Toc224459303</vt:lpwstr>
      </vt:variant>
      <vt:variant>
        <vt:i4>1572912</vt:i4>
      </vt:variant>
      <vt:variant>
        <vt:i4>42</vt:i4>
      </vt:variant>
      <vt:variant>
        <vt:i4>0</vt:i4>
      </vt:variant>
      <vt:variant>
        <vt:i4>5</vt:i4>
      </vt:variant>
      <vt:variant>
        <vt:lpwstr/>
      </vt:variant>
      <vt:variant>
        <vt:lpwstr>_Toc224459302</vt:lpwstr>
      </vt:variant>
      <vt:variant>
        <vt:i4>1572912</vt:i4>
      </vt:variant>
      <vt:variant>
        <vt:i4>36</vt:i4>
      </vt:variant>
      <vt:variant>
        <vt:i4>0</vt:i4>
      </vt:variant>
      <vt:variant>
        <vt:i4>5</vt:i4>
      </vt:variant>
      <vt:variant>
        <vt:lpwstr/>
      </vt:variant>
      <vt:variant>
        <vt:lpwstr>_Toc224459301</vt:lpwstr>
      </vt:variant>
      <vt:variant>
        <vt:i4>1572912</vt:i4>
      </vt:variant>
      <vt:variant>
        <vt:i4>30</vt:i4>
      </vt:variant>
      <vt:variant>
        <vt:i4>0</vt:i4>
      </vt:variant>
      <vt:variant>
        <vt:i4>5</vt:i4>
      </vt:variant>
      <vt:variant>
        <vt:lpwstr/>
      </vt:variant>
      <vt:variant>
        <vt:lpwstr>_Toc224459300</vt:lpwstr>
      </vt:variant>
      <vt:variant>
        <vt:i4>1114161</vt:i4>
      </vt:variant>
      <vt:variant>
        <vt:i4>24</vt:i4>
      </vt:variant>
      <vt:variant>
        <vt:i4>0</vt:i4>
      </vt:variant>
      <vt:variant>
        <vt:i4>5</vt:i4>
      </vt:variant>
      <vt:variant>
        <vt:lpwstr/>
      </vt:variant>
      <vt:variant>
        <vt:lpwstr>_Toc224459299</vt:lpwstr>
      </vt:variant>
      <vt:variant>
        <vt:i4>1114161</vt:i4>
      </vt:variant>
      <vt:variant>
        <vt:i4>18</vt:i4>
      </vt:variant>
      <vt:variant>
        <vt:i4>0</vt:i4>
      </vt:variant>
      <vt:variant>
        <vt:i4>5</vt:i4>
      </vt:variant>
      <vt:variant>
        <vt:lpwstr/>
      </vt:variant>
      <vt:variant>
        <vt:lpwstr>_Toc224459298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Draft/Final Modification Report</dc:title>
  <dc:creator>Simon Fox</dc:creator>
  <cp:lastModifiedBy>Simon Fox</cp:lastModifiedBy>
  <cp:revision>2</cp:revision>
  <cp:lastPrinted>2013-03-19T16:15:00Z</cp:lastPrinted>
  <dcterms:created xsi:type="dcterms:W3CDTF">2013-05-03T13:04:00Z</dcterms:created>
  <dcterms:modified xsi:type="dcterms:W3CDTF">2013-05-03T13:04:00Z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Draft Mod Report</vt:lpwstr>
  </property>
  <property fmtid="{D5CDD505-2E9C-101B-9397-08002B2CF9AE}" pid="3" name="Subject">
    <vt:lpwstr>P292</vt:lpwstr>
  </property>
  <property fmtid="{D5CDD505-2E9C-101B-9397-08002B2CF9AE}" pid="4" name="Date">
    <vt:lpwstr>9 May 2013</vt:lpwstr>
  </property>
  <property fmtid="{D5CDD505-2E9C-101B-9397-08002B2CF9AE}" pid="5" name="Version">
    <vt:lpwstr>1.0</vt:lpwstr>
  </property>
  <property fmtid="{D5CDD505-2E9C-101B-9397-08002B2CF9AE}" pid="6" name="Panel number">
    <vt:lpwstr> </vt:lpwstr>
  </property>
</Properties>
</file>